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8E" w:rsidRPr="00A35E8E" w:rsidRDefault="00A35E8E" w:rsidP="00A35E8E">
      <w:pPr>
        <w:pStyle w:val="NormalWeb"/>
        <w:shd w:val="clear" w:color="auto" w:fill="FFFFFF"/>
        <w:spacing w:before="225" w:beforeAutospacing="0" w:after="225" w:afterAutospacing="0" w:line="297" w:lineRule="atLeast"/>
        <w:jc w:val="center"/>
        <w:rPr>
          <w:rFonts w:ascii="Arial" w:hAnsi="Arial" w:cs="Arial"/>
        </w:rPr>
      </w:pPr>
      <w:r w:rsidRPr="00A35E8E">
        <w:rPr>
          <w:rFonts w:ascii="Arial" w:hAnsi="Arial" w:cs="Arial"/>
          <w:noProof/>
        </w:rPr>
        <w:drawing>
          <wp:inline distT="0" distB="0" distL="0" distR="0" wp14:anchorId="2015B788" wp14:editId="7C2EB21F">
            <wp:extent cx="1428750" cy="1400175"/>
            <wp:effectExtent l="0" t="0" r="0" b="9525"/>
            <wp:docPr id="4" name="Imagem 4" descr="logo coleta-seletiva-so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oleta-seletiva-soli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8E" w:rsidRPr="00A35E8E" w:rsidRDefault="00A35E8E" w:rsidP="00A35E8E">
      <w:pPr>
        <w:pStyle w:val="NormalWeb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</w:rPr>
      </w:pPr>
      <w:r w:rsidRPr="00A35E8E">
        <w:rPr>
          <w:rFonts w:ascii="Arial" w:hAnsi="Arial" w:cs="Arial"/>
        </w:rPr>
        <w:t>O Decreto 2.087 trata da instituição de programa de coleta seletiva em prédios do Poder Público Estadual, cabendo à SEGER e à SEAMA sua implantação e acompanhamento, Sendo assim, abaixo estão dispostas etapas e orientações importantes para a implantação da coleta seletiva nos demais órgãos. </w:t>
      </w:r>
    </w:p>
    <w:p w:rsidR="00A35E8E" w:rsidRDefault="00A35E8E" w:rsidP="00A35E8E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Style w:val="Forte"/>
          <w:rFonts w:ascii="Arial" w:hAnsi="Arial" w:cs="Arial"/>
          <w:bdr w:val="none" w:sz="0" w:space="0" w:color="auto" w:frame="1"/>
        </w:rPr>
      </w:pPr>
      <w:bookmarkStart w:id="0" w:name="_GoBack"/>
      <w:r w:rsidRPr="00A35E8E">
        <w:rPr>
          <w:rStyle w:val="Forte"/>
          <w:rFonts w:ascii="Arial" w:hAnsi="Arial" w:cs="Arial"/>
          <w:bdr w:val="none" w:sz="0" w:space="0" w:color="auto" w:frame="1"/>
        </w:rPr>
        <w:t>Etapas do Programa e orientações sobre sua implantação</w:t>
      </w:r>
      <w:bookmarkEnd w:id="0"/>
    </w:p>
    <w:p w:rsidR="00A35E8E" w:rsidRPr="00A35E8E" w:rsidRDefault="00A35E8E" w:rsidP="00A35E8E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</w:rPr>
      </w:pPr>
    </w:p>
    <w:p w:rsidR="00A35E8E" w:rsidRPr="00A35E8E" w:rsidRDefault="00A35E8E" w:rsidP="00A35E8E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</w:rPr>
      </w:pPr>
      <w:r w:rsidRPr="00A35E8E">
        <w:rPr>
          <w:rStyle w:val="Forte"/>
          <w:rFonts w:ascii="Arial" w:hAnsi="Arial" w:cs="Arial"/>
          <w:bdr w:val="none" w:sz="0" w:space="0" w:color="auto" w:frame="1"/>
        </w:rPr>
        <w:t>Comissões locais</w:t>
      </w:r>
    </w:p>
    <w:p w:rsidR="00A35E8E" w:rsidRPr="00A35E8E" w:rsidRDefault="00A35E8E" w:rsidP="00A35E8E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Style w:val="apple-converted-space"/>
          <w:rFonts w:ascii="Arial" w:hAnsi="Arial" w:cs="Arial"/>
        </w:rPr>
      </w:pPr>
      <w:r w:rsidRPr="00A35E8E">
        <w:rPr>
          <w:rFonts w:ascii="Arial" w:hAnsi="Arial" w:cs="Arial"/>
        </w:rPr>
        <w:t>As comissões locais são as facilitadoras do Programa nos Órgãos participantes, atuando como responsáveis por sua implantação e acompanhamento. Não há limite de membros. O interessante é que os integrantes identifiquem-se com os princípios envolvidos no Programa. As comissões ainda funcionarão como intermediadoras, reportando-se ao Comitê Gestor nos casos de monitoramento e avaliação do andamento das ações empreendidas nas Unidades Administrativas.</w:t>
      </w:r>
      <w:r w:rsidRPr="00A35E8E">
        <w:rPr>
          <w:rStyle w:val="apple-converted-space"/>
          <w:rFonts w:ascii="Arial" w:hAnsi="Arial" w:cs="Arial"/>
        </w:rPr>
        <w:t> </w:t>
      </w:r>
    </w:p>
    <w:p w:rsidR="00A35E8E" w:rsidRPr="00A35E8E" w:rsidRDefault="00A35E8E" w:rsidP="00A35E8E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</w:rPr>
      </w:pPr>
    </w:p>
    <w:p w:rsidR="00A35E8E" w:rsidRPr="00A35E8E" w:rsidRDefault="00A35E8E" w:rsidP="00A35E8E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</w:rPr>
      </w:pPr>
      <w:r w:rsidRPr="00A35E8E">
        <w:rPr>
          <w:rStyle w:val="Forte"/>
          <w:rFonts w:ascii="Arial" w:hAnsi="Arial" w:cs="Arial"/>
          <w:bdr w:val="none" w:sz="0" w:space="0" w:color="auto" w:frame="1"/>
        </w:rPr>
        <w:t>Mapeamento de resíduos</w:t>
      </w:r>
    </w:p>
    <w:p w:rsidR="00A35E8E" w:rsidRPr="00A35E8E" w:rsidRDefault="00A35E8E" w:rsidP="00A35E8E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</w:rPr>
      </w:pPr>
      <w:r w:rsidRPr="00A35E8E">
        <w:rPr>
          <w:rFonts w:ascii="Arial" w:hAnsi="Arial" w:cs="Arial"/>
        </w:rPr>
        <w:t>Uma das etapas do projeto refere-se à realização de diagnóstico da situação da gestão dos resíduos gerados, identificando a periculosidade, os tipos de coletores disponíveis e a atual forma de destinação do lixo. Os resultados colhidos possibilitam determinar as quantidades e modelos de coletores a serem instalados, permitindo ainda propor uma adequada destinação final dos resíduos identificados.</w:t>
      </w:r>
      <w:r w:rsidRPr="00A35E8E">
        <w:rPr>
          <w:rFonts w:ascii="Arial" w:hAnsi="Arial" w:cs="Arial"/>
        </w:rPr>
        <w:br/>
      </w:r>
    </w:p>
    <w:p w:rsidR="00A35E8E" w:rsidRPr="00A35E8E" w:rsidRDefault="00A35E8E" w:rsidP="00A35E8E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</w:rPr>
      </w:pPr>
      <w:r w:rsidRPr="00A35E8E">
        <w:rPr>
          <w:rStyle w:val="Forte"/>
          <w:rFonts w:ascii="Arial" w:hAnsi="Arial" w:cs="Arial"/>
          <w:bdr w:val="none" w:sz="0" w:space="0" w:color="auto" w:frame="1"/>
        </w:rPr>
        <w:t>Coletores</w:t>
      </w:r>
    </w:p>
    <w:p w:rsidR="00A35E8E" w:rsidRPr="00A35E8E" w:rsidRDefault="00A35E8E" w:rsidP="00A35E8E">
      <w:pPr>
        <w:pStyle w:val="NormalWeb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</w:rPr>
      </w:pPr>
      <w:r w:rsidRPr="00A35E8E">
        <w:rPr>
          <w:rFonts w:ascii="Arial" w:hAnsi="Arial" w:cs="Arial"/>
        </w:rPr>
        <w:t>Após os resultados obtidos no diagnóstico, são colocadas lixeiras segundo as quantidades e tipos indicados. Elas sofrem adaptações, recebendo então adesivos com os dizeres lixo seco e lixo úmido, classificação inicialmente empregada para facilitar a separação dos resíduos. Pode-se ainda instalar coletores específicos para papel, plástico, madeira, vidro ou qualquer outro material frequentemente descartado. Entre em contato com o Comitê Gestor para consultar os modelos padronizados de coletores.</w:t>
      </w:r>
    </w:p>
    <w:p w:rsidR="00A35E8E" w:rsidRPr="00A35E8E" w:rsidRDefault="00A35E8E" w:rsidP="00A35E8E">
      <w:pPr>
        <w:pStyle w:val="NormalWeb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</w:rPr>
      </w:pPr>
      <w:r w:rsidRPr="00A35E8E">
        <w:rPr>
          <w:rFonts w:ascii="Arial" w:hAnsi="Arial" w:cs="Arial"/>
          <w:noProof/>
        </w:rPr>
        <w:drawing>
          <wp:inline distT="0" distB="0" distL="0" distR="0" wp14:anchorId="267447AC" wp14:editId="55EE676D">
            <wp:extent cx="1571625" cy="742950"/>
            <wp:effectExtent l="0" t="0" r="9525" b="0"/>
            <wp:docPr id="3" name="Imagem 3" descr="lixo seco um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xo seco umi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8E" w:rsidRPr="00A35E8E" w:rsidRDefault="00A35E8E" w:rsidP="00A35E8E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</w:rPr>
      </w:pPr>
      <w:r w:rsidRPr="00A35E8E">
        <w:rPr>
          <w:rStyle w:val="Forte"/>
          <w:rFonts w:ascii="Arial" w:hAnsi="Arial" w:cs="Arial"/>
          <w:bdr w:val="none" w:sz="0" w:space="0" w:color="auto" w:frame="1"/>
        </w:rPr>
        <w:lastRenderedPageBreak/>
        <w:t>Logística interna</w:t>
      </w:r>
    </w:p>
    <w:p w:rsidR="00A35E8E" w:rsidRPr="00A35E8E" w:rsidRDefault="00A35E8E" w:rsidP="00A35E8E">
      <w:pPr>
        <w:pStyle w:val="NormalWeb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</w:rPr>
      </w:pPr>
      <w:r w:rsidRPr="00A35E8E">
        <w:rPr>
          <w:rFonts w:ascii="Arial" w:hAnsi="Arial" w:cs="Arial"/>
        </w:rPr>
        <w:t xml:space="preserve">Os resíduos são, então, recolhidos e separados conforme o tipo. O lixo que não possui viabilidade econômica de reaproveitamento é chamado de "lixo úmido", sendo então destinado a aterros sanitários. O resíduo denominado lixo seco é composto por materiais passíveis de reaproveitamento (em geral papel, papelão, plástico, jornal, lata de refrigerante). Devido ao valor econômico, muitas famílias sobrevivem da venda de materiais como esses. O reaproveitamento de materiais proporciona não só ganhos sociais, como ainda permite a diminuição no consumo de recursos naturais e energia; por exemplo, o uso de uma tonelada de papel reciclado gera a economia de 98 mil litros de água e 2.500 </w:t>
      </w:r>
      <w:proofErr w:type="spellStart"/>
      <w:r w:rsidRPr="00A35E8E">
        <w:rPr>
          <w:rFonts w:ascii="Arial" w:hAnsi="Arial" w:cs="Arial"/>
        </w:rPr>
        <w:t>kw</w:t>
      </w:r>
      <w:proofErr w:type="spellEnd"/>
      <w:r w:rsidRPr="00A35E8E">
        <w:rPr>
          <w:rFonts w:ascii="Arial" w:hAnsi="Arial" w:cs="Arial"/>
        </w:rPr>
        <w:t>/h de energia. Fonte: www.ambientebrasil.com.br</w:t>
      </w:r>
    </w:p>
    <w:p w:rsidR="00A35E8E" w:rsidRPr="00A35E8E" w:rsidRDefault="00A35E8E" w:rsidP="00A35E8E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</w:rPr>
      </w:pPr>
      <w:r w:rsidRPr="00A35E8E">
        <w:rPr>
          <w:rStyle w:val="Forte"/>
          <w:rFonts w:ascii="Arial" w:hAnsi="Arial" w:cs="Arial"/>
          <w:bdr w:val="none" w:sz="0" w:space="0" w:color="auto" w:frame="1"/>
        </w:rPr>
        <w:t>Realização de campanha de divulgação e de palestras para os servidores</w:t>
      </w:r>
    </w:p>
    <w:p w:rsidR="00A35E8E" w:rsidRPr="00A35E8E" w:rsidRDefault="00A35E8E" w:rsidP="00A35E8E">
      <w:pPr>
        <w:pStyle w:val="NormalWeb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</w:rPr>
      </w:pPr>
      <w:r w:rsidRPr="00A35E8E">
        <w:rPr>
          <w:rFonts w:ascii="Arial" w:hAnsi="Arial" w:cs="Arial"/>
        </w:rPr>
        <w:t>A divulgação do Programa é realizada por meio de panfletos e cartazes contendo os principais pontos relativos à coleta seletiva. Como reforço, são também ministradas palestras de sensibilização, com o objetivo de promover a conscientização dos servidores acerca da questão de preservação do meio ambiente e das alternativas de descarte de resíduos.</w:t>
      </w:r>
    </w:p>
    <w:p w:rsidR="00A35E8E" w:rsidRPr="00A35E8E" w:rsidRDefault="00A35E8E" w:rsidP="00A35E8E">
      <w:pPr>
        <w:pStyle w:val="NormalWeb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</w:rPr>
      </w:pPr>
      <w:r w:rsidRPr="00A35E8E">
        <w:rPr>
          <w:rStyle w:val="Forte"/>
          <w:rFonts w:ascii="Arial" w:hAnsi="Arial" w:cs="Arial"/>
          <w:bdr w:val="none" w:sz="0" w:space="0" w:color="auto" w:frame="1"/>
        </w:rPr>
        <w:t>Realização de treinamentos específicos para a equipe de limpeza</w:t>
      </w:r>
    </w:p>
    <w:p w:rsidR="00A35E8E" w:rsidRPr="00A35E8E" w:rsidRDefault="00A35E8E" w:rsidP="00A35E8E">
      <w:pPr>
        <w:pStyle w:val="NormalWeb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</w:rPr>
      </w:pPr>
      <w:r w:rsidRPr="00A35E8E">
        <w:rPr>
          <w:rFonts w:ascii="Arial" w:hAnsi="Arial" w:cs="Arial"/>
        </w:rPr>
        <w:t>Considerando a forma especial de disposição e recolhimento de resíduos são promovidos treinamentos específicos com a equipe de limpeza, em que se abordam os principais conceitos e procedimentos de logística interna de recolhimento.</w:t>
      </w:r>
    </w:p>
    <w:p w:rsidR="00A35E8E" w:rsidRPr="00A35E8E" w:rsidRDefault="00A35E8E" w:rsidP="00A35E8E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</w:rPr>
      </w:pPr>
      <w:r w:rsidRPr="00A35E8E">
        <w:rPr>
          <w:rStyle w:val="Forte"/>
          <w:rFonts w:ascii="Arial" w:hAnsi="Arial" w:cs="Arial"/>
          <w:bdr w:val="none" w:sz="0" w:space="0" w:color="auto" w:frame="1"/>
        </w:rPr>
        <w:t>Termo de parceria</w:t>
      </w:r>
    </w:p>
    <w:p w:rsidR="00A35E8E" w:rsidRPr="00A35E8E" w:rsidRDefault="00A35E8E" w:rsidP="00A35E8E">
      <w:pPr>
        <w:pStyle w:val="NormalWeb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</w:rPr>
      </w:pPr>
      <w:r w:rsidRPr="00A35E8E">
        <w:rPr>
          <w:rFonts w:ascii="Arial" w:hAnsi="Arial" w:cs="Arial"/>
        </w:rPr>
        <w:t>Para realização deste Programa, contamos com a participação de alguns parceiros: as Prefeituras de Cariacica e de Vitória, responsáveis pelo recolhimento dos resíduos e repasse às associações e cooperativas participantes.</w:t>
      </w:r>
    </w:p>
    <w:p w:rsidR="00A35E8E" w:rsidRPr="00A35E8E" w:rsidRDefault="00A35E8E" w:rsidP="00A35E8E">
      <w:pPr>
        <w:pStyle w:val="NormalWeb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</w:rPr>
      </w:pPr>
      <w:r w:rsidRPr="00A35E8E">
        <w:rPr>
          <w:rStyle w:val="Forte"/>
          <w:rFonts w:ascii="Arial" w:hAnsi="Arial" w:cs="Arial"/>
          <w:bdr w:val="none" w:sz="0" w:space="0" w:color="auto" w:frame="1"/>
        </w:rPr>
        <w:t>Monitoramento e avaliação</w:t>
      </w:r>
    </w:p>
    <w:p w:rsidR="00A35E8E" w:rsidRPr="00A35E8E" w:rsidRDefault="00A35E8E" w:rsidP="00A35E8E">
      <w:pPr>
        <w:pStyle w:val="NormalWeb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</w:rPr>
      </w:pPr>
      <w:r w:rsidRPr="00A35E8E">
        <w:rPr>
          <w:rFonts w:ascii="Arial" w:hAnsi="Arial" w:cs="Arial"/>
        </w:rPr>
        <w:t>Vital para o sucesso do Programa, o monitoramento inclui indicadores importantes para o acompanhamento das ações, contemplando tanto a arrecadação e recolhimento de resíduos, como os efeitos gerados nas organizações beneficiadas, como redução no consumo de papel, água, energia.</w:t>
      </w:r>
    </w:p>
    <w:p w:rsidR="00A35E8E" w:rsidRPr="00A35E8E" w:rsidRDefault="00A35E8E" w:rsidP="00A35E8E">
      <w:pPr>
        <w:pStyle w:val="NormalWeb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</w:rPr>
      </w:pPr>
      <w:r w:rsidRPr="00A35E8E">
        <w:rPr>
          <w:rStyle w:val="Forte"/>
          <w:rFonts w:ascii="Arial" w:hAnsi="Arial" w:cs="Arial"/>
          <w:bdr w:val="none" w:sz="0" w:space="0" w:color="auto" w:frame="1"/>
        </w:rPr>
        <w:t>Comitê Gestor</w:t>
      </w:r>
    </w:p>
    <w:p w:rsidR="00F62520" w:rsidRDefault="00A35E8E" w:rsidP="00A35E8E">
      <w:pPr>
        <w:pStyle w:val="NormalWeb"/>
        <w:shd w:val="clear" w:color="auto" w:fill="FFFFFF"/>
        <w:spacing w:before="225" w:beforeAutospacing="0" w:after="225" w:afterAutospacing="0" w:line="297" w:lineRule="atLeast"/>
        <w:jc w:val="both"/>
      </w:pPr>
      <w:r w:rsidRPr="00A35E8E">
        <w:rPr>
          <w:rFonts w:ascii="Arial" w:hAnsi="Arial" w:cs="Arial"/>
        </w:rPr>
        <w:t>O Comitê Gestor do Programa de Coleta Seletiva Solidária é composto por representantes da SEAMA e SEGER. Suas atividades abrangem a coordenação e monitoramento das ações relacionadas ao Programa. As comissões locais trabalharão como multiplicadores locais, divulgando e intermediando o Programa junto ao Comitê Gestor.</w:t>
      </w:r>
    </w:p>
    <w:sectPr w:rsidR="00F62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8E"/>
    <w:rsid w:val="000D20D1"/>
    <w:rsid w:val="00A35E8E"/>
    <w:rsid w:val="00D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563D-1BDB-40FF-A5B8-0062D57F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5E8E"/>
    <w:rPr>
      <w:b/>
      <w:bCs/>
    </w:rPr>
  </w:style>
  <w:style w:type="character" w:customStyle="1" w:styleId="apple-converted-space">
    <w:name w:val="apple-converted-space"/>
    <w:basedOn w:val="Fontepargpadro"/>
    <w:rsid w:val="00A35E8E"/>
  </w:style>
  <w:style w:type="character" w:styleId="Hyperlink">
    <w:name w:val="Hyperlink"/>
    <w:basedOn w:val="Fontepargpadro"/>
    <w:uiPriority w:val="99"/>
    <w:semiHidden/>
    <w:unhideWhenUsed/>
    <w:rsid w:val="00A35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Possatti Rodrigues</dc:creator>
  <cp:keywords/>
  <dc:description/>
  <cp:lastModifiedBy>Vitor Possatti Rodrigues</cp:lastModifiedBy>
  <cp:revision>1</cp:revision>
  <dcterms:created xsi:type="dcterms:W3CDTF">2016-02-16T18:33:00Z</dcterms:created>
  <dcterms:modified xsi:type="dcterms:W3CDTF">2016-02-16T18:35:00Z</dcterms:modified>
</cp:coreProperties>
</file>