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C4E7B" w:rsidRPr="001C4E7B" w:rsidTr="003E7754">
        <w:tc>
          <w:tcPr>
            <w:tcW w:w="9072" w:type="dxa"/>
            <w:shd w:val="clear" w:color="auto" w:fill="auto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 xml:space="preserve">NORMA DE PROCEDIMENTO – </w:t>
            </w:r>
            <w:r w:rsidR="00EF1D9F" w:rsidRPr="001C4E7B">
              <w:rPr>
                <w:rFonts w:cs="Arial"/>
                <w:b/>
                <w:bCs/>
                <w:szCs w:val="24"/>
              </w:rPr>
              <w:t xml:space="preserve">SCL </w:t>
            </w:r>
            <w:r w:rsidR="00E61AF8" w:rsidRPr="001C4E7B">
              <w:rPr>
                <w:rFonts w:cs="Arial"/>
                <w:b/>
                <w:bCs/>
                <w:szCs w:val="24"/>
              </w:rPr>
              <w:t>N</w:t>
            </w:r>
            <w:r w:rsidR="00D55D5C" w:rsidRPr="001C4E7B">
              <w:rPr>
                <w:rFonts w:cs="Arial"/>
                <w:b/>
                <w:bCs/>
                <w:szCs w:val="24"/>
              </w:rPr>
              <w:t>º</w:t>
            </w:r>
            <w:r w:rsidR="00EF1D9F" w:rsidRPr="001C4E7B">
              <w:rPr>
                <w:rFonts w:cs="Arial"/>
                <w:b/>
                <w:bCs/>
                <w:szCs w:val="24"/>
              </w:rPr>
              <w:t xml:space="preserve"> 00</w:t>
            </w:r>
            <w:r w:rsidR="00202A31" w:rsidRPr="001C4E7B">
              <w:rPr>
                <w:rFonts w:cs="Arial"/>
                <w:b/>
                <w:bCs/>
                <w:szCs w:val="24"/>
              </w:rPr>
              <w:t>6</w:t>
            </w:r>
          </w:p>
        </w:tc>
      </w:tr>
    </w:tbl>
    <w:p w:rsidR="00DA18B9" w:rsidRPr="001C4E7B" w:rsidRDefault="00DA18B9" w:rsidP="00614F73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1C4E7B" w:rsidRPr="001C4E7B" w:rsidTr="003E7754">
        <w:tc>
          <w:tcPr>
            <w:tcW w:w="1531" w:type="dxa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1C4E7B" w:rsidRDefault="00202A31" w:rsidP="00614F73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Cs/>
                <w:szCs w:val="24"/>
              </w:rPr>
              <w:t>Dispensa e Inexigibilidade de Licitação</w:t>
            </w:r>
          </w:p>
        </w:tc>
      </w:tr>
      <w:tr w:rsidR="001C4E7B" w:rsidRPr="001C4E7B" w:rsidTr="003E7754">
        <w:tc>
          <w:tcPr>
            <w:tcW w:w="1531" w:type="dxa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Cs/>
                <w:szCs w:val="24"/>
              </w:rPr>
              <w:t>Secretaria de Estado de Gestão e Recursos Humanos – SEGER</w:t>
            </w:r>
          </w:p>
        </w:tc>
      </w:tr>
      <w:tr w:rsidR="001C4E7B" w:rsidRPr="001C4E7B" w:rsidTr="003E7754">
        <w:tc>
          <w:tcPr>
            <w:tcW w:w="1531" w:type="dxa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Cs/>
                <w:szCs w:val="24"/>
              </w:rPr>
              <w:t xml:space="preserve">Sistema de </w:t>
            </w:r>
            <w:r w:rsidR="007C6321" w:rsidRPr="001C4E7B">
              <w:rPr>
                <w:rFonts w:cs="Arial"/>
                <w:bCs/>
                <w:szCs w:val="24"/>
              </w:rPr>
              <w:t xml:space="preserve">Compras, </w:t>
            </w:r>
            <w:r w:rsidR="00EF6F9F" w:rsidRPr="001C4E7B">
              <w:rPr>
                <w:rFonts w:cs="Arial"/>
                <w:bCs/>
                <w:szCs w:val="24"/>
              </w:rPr>
              <w:t xml:space="preserve">Licitações e Contratos </w:t>
            </w:r>
          </w:p>
        </w:tc>
        <w:tc>
          <w:tcPr>
            <w:tcW w:w="2693" w:type="dxa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 xml:space="preserve">Código: </w:t>
            </w:r>
            <w:r w:rsidRPr="001C4E7B">
              <w:rPr>
                <w:rFonts w:cs="Arial"/>
                <w:bCs/>
                <w:szCs w:val="24"/>
              </w:rPr>
              <w:t>S</w:t>
            </w:r>
            <w:r w:rsidR="005E50EF" w:rsidRPr="001C4E7B">
              <w:rPr>
                <w:rFonts w:cs="Arial"/>
                <w:bCs/>
                <w:szCs w:val="24"/>
              </w:rPr>
              <w:t>CL</w:t>
            </w:r>
          </w:p>
        </w:tc>
      </w:tr>
      <w:tr w:rsidR="001C4E7B" w:rsidRPr="001C4E7B" w:rsidTr="003E7754">
        <w:tc>
          <w:tcPr>
            <w:tcW w:w="1531" w:type="dxa"/>
            <w:vAlign w:val="center"/>
          </w:tcPr>
          <w:p w:rsidR="00DA18B9" w:rsidRPr="001C4E7B" w:rsidRDefault="00DA18B9" w:rsidP="00614F7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DA18B9" w:rsidRPr="001C4E7B" w:rsidRDefault="00DF26A4" w:rsidP="00614F73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Cs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:rsidR="00DA18B9" w:rsidRPr="001C4E7B" w:rsidRDefault="00DA18B9" w:rsidP="008839DB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1C4E7B">
              <w:rPr>
                <w:rFonts w:cs="Arial"/>
                <w:bCs/>
                <w:szCs w:val="24"/>
              </w:rPr>
              <w:t>Portaria n</w:t>
            </w:r>
            <w:r w:rsidR="001E720F" w:rsidRPr="001C4E7B">
              <w:rPr>
                <w:rFonts w:cs="Arial"/>
                <w:bCs/>
                <w:szCs w:val="24"/>
              </w:rPr>
              <w:t>.</w:t>
            </w:r>
            <w:r w:rsidRPr="001C4E7B">
              <w:rPr>
                <w:rFonts w:cs="Arial"/>
                <w:bCs/>
                <w:szCs w:val="24"/>
              </w:rPr>
              <w:t>º</w:t>
            </w:r>
            <w:r w:rsidR="008839DB">
              <w:rPr>
                <w:rFonts w:cs="Arial"/>
                <w:bCs/>
                <w:szCs w:val="24"/>
              </w:rPr>
              <w:t xml:space="preserve"> 36</w:t>
            </w:r>
            <w:r w:rsidRPr="001C4E7B">
              <w:rPr>
                <w:rFonts w:cs="Arial"/>
                <w:bCs/>
                <w:szCs w:val="24"/>
              </w:rPr>
              <w:t>-R/201</w:t>
            </w:r>
            <w:r w:rsidR="00DF26A4" w:rsidRPr="001C4E7B">
              <w:rPr>
                <w:rFonts w:cs="Arial"/>
                <w:bCs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DA18B9" w:rsidRPr="001C4E7B" w:rsidRDefault="00DA18B9" w:rsidP="008839D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1C4E7B">
              <w:rPr>
                <w:rFonts w:cs="Arial"/>
                <w:b/>
                <w:bCs/>
                <w:szCs w:val="24"/>
              </w:rPr>
              <w:t xml:space="preserve">Vigência: </w:t>
            </w:r>
            <w:r w:rsidR="008839DB" w:rsidRPr="008839DB">
              <w:rPr>
                <w:rFonts w:cs="Arial"/>
                <w:bCs/>
                <w:szCs w:val="24"/>
              </w:rPr>
              <w:t>20</w:t>
            </w:r>
            <w:r w:rsidR="00A47A92" w:rsidRPr="001C4E7B">
              <w:rPr>
                <w:rFonts w:cs="Arial"/>
                <w:bCs/>
                <w:szCs w:val="24"/>
              </w:rPr>
              <w:t>/</w:t>
            </w:r>
            <w:r w:rsidR="008839DB">
              <w:rPr>
                <w:rFonts w:cs="Arial"/>
                <w:bCs/>
                <w:szCs w:val="24"/>
              </w:rPr>
              <w:t>12</w:t>
            </w:r>
            <w:r w:rsidRPr="001C4E7B">
              <w:rPr>
                <w:rFonts w:cs="Arial"/>
                <w:bCs/>
                <w:szCs w:val="24"/>
              </w:rPr>
              <w:t>/201</w:t>
            </w:r>
            <w:r w:rsidR="00DF26A4" w:rsidRPr="001C4E7B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Pr="001C4E7B" w:rsidRDefault="00DF144B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OBJETIVOS</w:t>
      </w:r>
      <w:bookmarkStart w:id="0" w:name="_GoBack"/>
      <w:bookmarkEnd w:id="0"/>
    </w:p>
    <w:p w:rsidR="00B6610C" w:rsidRPr="001C4E7B" w:rsidRDefault="00DF144B" w:rsidP="00614F73">
      <w:pPr>
        <w:pStyle w:val="Ttulo1"/>
        <w:widowControl w:val="0"/>
        <w:numPr>
          <w:ilvl w:val="0"/>
          <w:numId w:val="22"/>
        </w:numPr>
        <w:spacing w:before="240"/>
        <w:ind w:left="567" w:hanging="567"/>
        <w:rPr>
          <w:b w:val="0"/>
        </w:rPr>
      </w:pPr>
      <w:r w:rsidRPr="001C4E7B">
        <w:rPr>
          <w:b w:val="0"/>
        </w:rPr>
        <w:t xml:space="preserve">Padronizar os processos de compra de bens e contratação de serviços </w:t>
      </w:r>
      <w:r w:rsidR="00481D05" w:rsidRPr="001C4E7B">
        <w:rPr>
          <w:rFonts w:eastAsiaTheme="minorHAnsi" w:cstheme="minorBidi"/>
          <w:b w:val="0"/>
          <w:szCs w:val="22"/>
        </w:rPr>
        <w:t>por Dispensa e Inexigibilidade de Licitação, excetuando o art. 24, II, da Lei</w:t>
      </w:r>
      <w:r w:rsidR="00804793" w:rsidRPr="001C4E7B">
        <w:rPr>
          <w:rFonts w:eastAsiaTheme="minorHAnsi" w:cstheme="minorBidi"/>
          <w:b w:val="0"/>
          <w:szCs w:val="22"/>
        </w:rPr>
        <w:t xml:space="preserve"> Federal</w:t>
      </w:r>
      <w:r w:rsidR="00721BB4" w:rsidRPr="001C4E7B">
        <w:rPr>
          <w:rFonts w:eastAsiaTheme="minorHAnsi" w:cstheme="minorBidi"/>
          <w:b w:val="0"/>
          <w:szCs w:val="22"/>
        </w:rPr>
        <w:t xml:space="preserve"> </w:t>
      </w:r>
      <w:r w:rsidR="00481D05" w:rsidRPr="001C4E7B">
        <w:rPr>
          <w:rFonts w:eastAsiaTheme="minorHAnsi" w:cstheme="minorBidi"/>
          <w:b w:val="0"/>
          <w:szCs w:val="22"/>
        </w:rPr>
        <w:t>8.666/93</w:t>
      </w:r>
      <w:r w:rsidR="00B6610C" w:rsidRPr="001C4E7B">
        <w:rPr>
          <w:b w:val="0"/>
        </w:rPr>
        <w:t>.</w:t>
      </w:r>
    </w:p>
    <w:p w:rsidR="004B576D" w:rsidRPr="001C4E7B" w:rsidRDefault="00DF144B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ABRANGÊNCIA</w:t>
      </w:r>
    </w:p>
    <w:p w:rsidR="00B6610C" w:rsidRPr="001C4E7B" w:rsidRDefault="00DF144B" w:rsidP="00614F73">
      <w:pPr>
        <w:pStyle w:val="Ttulo1"/>
        <w:widowControl w:val="0"/>
        <w:numPr>
          <w:ilvl w:val="0"/>
          <w:numId w:val="23"/>
        </w:numPr>
        <w:spacing w:before="240"/>
        <w:ind w:left="567" w:hanging="567"/>
        <w:rPr>
          <w:b w:val="0"/>
        </w:rPr>
      </w:pPr>
      <w:r w:rsidRPr="001C4E7B">
        <w:rPr>
          <w:b w:val="0"/>
        </w:rPr>
        <w:t>Órgãos da Administração Direta e entidades da Administração Indireta do Poder Executivo Estadual, exceto as em</w:t>
      </w:r>
      <w:r w:rsidR="00A13836" w:rsidRPr="001C4E7B">
        <w:rPr>
          <w:b w:val="0"/>
        </w:rPr>
        <w:t>presas públicas e as sociedades de</w:t>
      </w:r>
      <w:r w:rsidRPr="001C4E7B">
        <w:rPr>
          <w:b w:val="0"/>
        </w:rPr>
        <w:t xml:space="preserve"> economia mista</w:t>
      </w:r>
      <w:r w:rsidR="00B6610C" w:rsidRPr="001C4E7B">
        <w:rPr>
          <w:b w:val="0"/>
        </w:rPr>
        <w:t>.</w:t>
      </w:r>
    </w:p>
    <w:p w:rsidR="004B576D" w:rsidRPr="001C4E7B" w:rsidRDefault="00DF144B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FUNDAMENTAÇÃO LEGAL</w:t>
      </w:r>
    </w:p>
    <w:p w:rsidR="004B576D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L</w:t>
      </w:r>
      <w:r w:rsidR="00A13836" w:rsidRPr="001C4E7B">
        <w:rPr>
          <w:b/>
        </w:rPr>
        <w:t xml:space="preserve">ei Federal </w:t>
      </w:r>
      <w:r w:rsidR="00D55D5C" w:rsidRPr="001C4E7B">
        <w:rPr>
          <w:b/>
        </w:rPr>
        <w:t>n.º</w:t>
      </w:r>
      <w:r w:rsidR="00A13836" w:rsidRPr="001C4E7B">
        <w:rPr>
          <w:b/>
        </w:rPr>
        <w:t xml:space="preserve"> 8.666</w:t>
      </w:r>
      <w:r w:rsidR="00A13836" w:rsidRPr="001C4E7B">
        <w:t xml:space="preserve">, de 21/06/1993 </w:t>
      </w:r>
      <w:r w:rsidR="001C28DE" w:rsidRPr="001C4E7B">
        <w:t xml:space="preserve">– </w:t>
      </w:r>
      <w:r w:rsidRPr="001C4E7B">
        <w:t>Regulamenta o art. 37, inciso XXI, da Constituição Federal e institui normas para licitações e con</w:t>
      </w:r>
      <w:r w:rsidR="00CA7326" w:rsidRPr="001C4E7B">
        <w:t>tratos da Administração Pública.</w:t>
      </w:r>
    </w:p>
    <w:p w:rsidR="004B576D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L</w:t>
      </w:r>
      <w:r w:rsidR="00E77AA1" w:rsidRPr="001C4E7B">
        <w:rPr>
          <w:b/>
        </w:rPr>
        <w:t xml:space="preserve">ei Complementar Federal </w:t>
      </w:r>
      <w:r w:rsidR="00D55D5C" w:rsidRPr="001C4E7B">
        <w:rPr>
          <w:b/>
        </w:rPr>
        <w:t>n.º</w:t>
      </w:r>
      <w:r w:rsidR="00E77AA1" w:rsidRPr="001C4E7B">
        <w:rPr>
          <w:b/>
        </w:rPr>
        <w:t xml:space="preserve"> </w:t>
      </w:r>
      <w:r w:rsidRPr="001C4E7B">
        <w:rPr>
          <w:b/>
        </w:rPr>
        <w:t>1</w:t>
      </w:r>
      <w:r w:rsidR="001F621A" w:rsidRPr="001C4E7B">
        <w:rPr>
          <w:b/>
        </w:rPr>
        <w:t>01</w:t>
      </w:r>
      <w:r w:rsidR="00E77AA1" w:rsidRPr="001C4E7B">
        <w:t>, de</w:t>
      </w:r>
      <w:r w:rsidR="00A13836" w:rsidRPr="001C4E7B">
        <w:t xml:space="preserve"> 04/05/2000 </w:t>
      </w:r>
      <w:r w:rsidR="00E77AA1" w:rsidRPr="001C4E7B">
        <w:t xml:space="preserve">– </w:t>
      </w:r>
      <w:r w:rsidRPr="001C4E7B">
        <w:t>Estabelece normas de finanças públicas voltadas para a responsabilidade na gestão f</w:t>
      </w:r>
      <w:r w:rsidR="00CA7326" w:rsidRPr="001C4E7B">
        <w:t>iscal e dá outras providências.</w:t>
      </w:r>
    </w:p>
    <w:p w:rsidR="004B576D" w:rsidRPr="001C4E7B" w:rsidRDefault="00E77AA1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Lei Comp</w:t>
      </w:r>
      <w:r w:rsidR="00A13836" w:rsidRPr="001C4E7B">
        <w:rPr>
          <w:b/>
        </w:rPr>
        <w:t xml:space="preserve">lementar Federal </w:t>
      </w:r>
      <w:r w:rsidR="00D55D5C" w:rsidRPr="001C4E7B">
        <w:rPr>
          <w:b/>
        </w:rPr>
        <w:t>n.º</w:t>
      </w:r>
      <w:r w:rsidR="00A13836" w:rsidRPr="001C4E7B">
        <w:rPr>
          <w:b/>
        </w:rPr>
        <w:t xml:space="preserve"> 123</w:t>
      </w:r>
      <w:r w:rsidR="00A13836" w:rsidRPr="001C4E7B">
        <w:t xml:space="preserve">, de 14/12/2006 </w:t>
      </w:r>
      <w:r w:rsidRPr="001C4E7B">
        <w:t xml:space="preserve">– </w:t>
      </w:r>
      <w:r w:rsidR="00DF144B" w:rsidRPr="001C4E7B">
        <w:t>Institui o Estatuto Nacional da Microempresa</w:t>
      </w:r>
      <w:r w:rsidR="00CA7326" w:rsidRPr="001C4E7B">
        <w:t xml:space="preserve"> e da Empresa de Pequeno Porte.</w:t>
      </w:r>
    </w:p>
    <w:p w:rsidR="00DF144B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 xml:space="preserve">Lei Complementar Estadual </w:t>
      </w:r>
      <w:r w:rsidR="00D55D5C" w:rsidRPr="001C4E7B">
        <w:rPr>
          <w:b/>
        </w:rPr>
        <w:t>n.º</w:t>
      </w:r>
      <w:r w:rsidR="00E77AA1" w:rsidRPr="001C4E7B">
        <w:rPr>
          <w:b/>
        </w:rPr>
        <w:t xml:space="preserve"> </w:t>
      </w:r>
      <w:r w:rsidRPr="001C4E7B">
        <w:rPr>
          <w:b/>
        </w:rPr>
        <w:t>618</w:t>
      </w:r>
      <w:r w:rsidR="00A13836" w:rsidRPr="001C4E7B">
        <w:t xml:space="preserve">, de 10/01/2012 </w:t>
      </w:r>
      <w:r w:rsidR="00E77AA1" w:rsidRPr="001C4E7B">
        <w:t xml:space="preserve">– </w:t>
      </w:r>
      <w:r w:rsidRPr="001C4E7B">
        <w:t>Institui o Estatuto Estadual da Microempresa, da Empresa de Pequeno Porte e d</w:t>
      </w:r>
      <w:r w:rsidR="00CA7326" w:rsidRPr="001C4E7B">
        <w:t>o Microempreendedor Individual.</w:t>
      </w:r>
    </w:p>
    <w:p w:rsidR="004B576D" w:rsidRPr="001C4E7B" w:rsidRDefault="00692BB5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 xml:space="preserve">Decreto Estadual </w:t>
      </w:r>
      <w:r w:rsidR="00D55D5C" w:rsidRPr="001C4E7B">
        <w:rPr>
          <w:b/>
        </w:rPr>
        <w:t>n.º</w:t>
      </w:r>
      <w:r w:rsidRPr="001C4E7B">
        <w:rPr>
          <w:b/>
        </w:rPr>
        <w:t xml:space="preserve"> </w:t>
      </w:r>
      <w:r w:rsidR="00DF144B" w:rsidRPr="001C4E7B">
        <w:rPr>
          <w:b/>
        </w:rPr>
        <w:t>1.939-R</w:t>
      </w:r>
      <w:r w:rsidR="00A13836" w:rsidRPr="001C4E7B">
        <w:t xml:space="preserve">, de 16/10/2007 </w:t>
      </w:r>
      <w:r w:rsidRPr="001C4E7B">
        <w:t xml:space="preserve">– </w:t>
      </w:r>
      <w:r w:rsidR="00DF144B" w:rsidRPr="001C4E7B">
        <w:t>Estabelece a padronização de minutas de editais de licitação, contratos, acordos e convênios, cuja observância é obrigatória para a Administração</w:t>
      </w:r>
      <w:r w:rsidR="00CA7326" w:rsidRPr="001C4E7B">
        <w:t xml:space="preserve"> Direta e Indireta.</w:t>
      </w:r>
    </w:p>
    <w:p w:rsidR="004B576D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D</w:t>
      </w:r>
      <w:r w:rsidR="00D56657" w:rsidRPr="001C4E7B">
        <w:rPr>
          <w:b/>
        </w:rPr>
        <w:t>ec</w:t>
      </w:r>
      <w:r w:rsidR="00A13836" w:rsidRPr="001C4E7B">
        <w:rPr>
          <w:b/>
        </w:rPr>
        <w:t xml:space="preserve">reto Estadual </w:t>
      </w:r>
      <w:r w:rsidR="00D55D5C" w:rsidRPr="001C4E7B">
        <w:rPr>
          <w:b/>
        </w:rPr>
        <w:t>n.º</w:t>
      </w:r>
      <w:r w:rsidR="00A13836" w:rsidRPr="001C4E7B">
        <w:rPr>
          <w:b/>
        </w:rPr>
        <w:t xml:space="preserve"> 2.340-R</w:t>
      </w:r>
      <w:r w:rsidR="00A13836" w:rsidRPr="001C4E7B">
        <w:t xml:space="preserve">, de 26/08/2009 </w:t>
      </w:r>
      <w:r w:rsidR="00D56657" w:rsidRPr="001C4E7B">
        <w:t xml:space="preserve">– </w:t>
      </w:r>
      <w:r w:rsidRPr="001C4E7B">
        <w:t xml:space="preserve">Institui o Sistema Integrado </w:t>
      </w:r>
      <w:r w:rsidR="00692BB5" w:rsidRPr="001C4E7B">
        <w:t>de Gestão Administrativa – SIGA</w:t>
      </w:r>
      <w:r w:rsidR="00CA7326" w:rsidRPr="001C4E7B">
        <w:t>.</w:t>
      </w:r>
    </w:p>
    <w:p w:rsidR="00D56657" w:rsidRPr="001C4E7B" w:rsidRDefault="00C14D4A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 xml:space="preserve">Decreto Estadual </w:t>
      </w:r>
      <w:r w:rsidR="00D55D5C" w:rsidRPr="001C4E7B">
        <w:rPr>
          <w:b/>
        </w:rPr>
        <w:t>n.º</w:t>
      </w:r>
      <w:r w:rsidR="0031070B" w:rsidRPr="001C4E7B">
        <w:rPr>
          <w:b/>
        </w:rPr>
        <w:t xml:space="preserve"> 2.394-R</w:t>
      </w:r>
      <w:r w:rsidR="0031070B" w:rsidRPr="001C4E7B">
        <w:t xml:space="preserve">, </w:t>
      </w:r>
      <w:r w:rsidR="00A13836" w:rsidRPr="001C4E7B">
        <w:t>de 12/11/2009</w:t>
      </w:r>
      <w:r w:rsidRPr="001C4E7B">
        <w:t xml:space="preserve"> – </w:t>
      </w:r>
      <w:r w:rsidR="00DF144B" w:rsidRPr="001C4E7B">
        <w:t>Cria e disciplina o Cadastro de Fornecedores do Est</w:t>
      </w:r>
      <w:r w:rsidR="00EA578A" w:rsidRPr="001C4E7B">
        <w:t>ado do Espírito Santo -</w:t>
      </w:r>
      <w:r w:rsidR="00CA7326" w:rsidRPr="001C4E7B">
        <w:t xml:space="preserve"> CRC/ES.</w:t>
      </w:r>
    </w:p>
    <w:p w:rsidR="001C1DAC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 xml:space="preserve">Decreto Estadual </w:t>
      </w:r>
      <w:r w:rsidR="00D55D5C" w:rsidRPr="001C4E7B">
        <w:rPr>
          <w:b/>
        </w:rPr>
        <w:t>n.º</w:t>
      </w:r>
      <w:r w:rsidR="00B00975" w:rsidRPr="001C4E7B">
        <w:rPr>
          <w:b/>
        </w:rPr>
        <w:t xml:space="preserve"> </w:t>
      </w:r>
      <w:r w:rsidRPr="001C4E7B">
        <w:rPr>
          <w:b/>
        </w:rPr>
        <w:t>4.164-R</w:t>
      </w:r>
      <w:r w:rsidR="00C739D3" w:rsidRPr="001C4E7B">
        <w:t>, de 01/11/2017</w:t>
      </w:r>
      <w:r w:rsidR="00B00975" w:rsidRPr="001C4E7B">
        <w:t xml:space="preserve"> – D</w:t>
      </w:r>
      <w:r w:rsidRPr="001C4E7B">
        <w:t>ispõe sobre a avaliação prévia de processos licitatórios, convênios, concessões e Parcerias Púb</w:t>
      </w:r>
      <w:r w:rsidR="00344E26" w:rsidRPr="001C4E7B">
        <w:t xml:space="preserve">lico Privadas – </w:t>
      </w:r>
      <w:r w:rsidR="00B00975" w:rsidRPr="001C4E7B">
        <w:t>PPP pela SECONT</w:t>
      </w:r>
      <w:r w:rsidR="00CA7326" w:rsidRPr="001C4E7B">
        <w:t>.</w:t>
      </w:r>
    </w:p>
    <w:p w:rsidR="001C1DAC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lastRenderedPageBreak/>
        <w:t xml:space="preserve">Portaria SEGER </w:t>
      </w:r>
      <w:r w:rsidR="00D55D5C" w:rsidRPr="001C4E7B">
        <w:rPr>
          <w:b/>
        </w:rPr>
        <w:t>n.º</w:t>
      </w:r>
      <w:r w:rsidR="002F6C20" w:rsidRPr="001C4E7B">
        <w:rPr>
          <w:b/>
        </w:rPr>
        <w:t xml:space="preserve"> </w:t>
      </w:r>
      <w:r w:rsidRPr="001C4E7B">
        <w:rPr>
          <w:b/>
        </w:rPr>
        <w:t>004-R</w:t>
      </w:r>
      <w:r w:rsidR="00C739D3" w:rsidRPr="001C4E7B">
        <w:t>, de 09/02/2010</w:t>
      </w:r>
      <w:r w:rsidR="002F6C20" w:rsidRPr="001C4E7B">
        <w:t xml:space="preserve"> – </w:t>
      </w:r>
      <w:r w:rsidRPr="001C4E7B">
        <w:t>Documentos necessários à inscrição no Cadastro de Fornecedores e para obtenção do Certificado de Registro C</w:t>
      </w:r>
      <w:r w:rsidR="002F6C20" w:rsidRPr="001C4E7B">
        <w:t>adastral de Convênios</w:t>
      </w:r>
      <w:r w:rsidR="00CA7326" w:rsidRPr="001C4E7B">
        <w:t>.</w:t>
      </w:r>
    </w:p>
    <w:p w:rsidR="001C1DAC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P</w:t>
      </w:r>
      <w:r w:rsidR="002F6C20" w:rsidRPr="001C4E7B">
        <w:rPr>
          <w:b/>
        </w:rPr>
        <w:t xml:space="preserve">ortaria SEGER </w:t>
      </w:r>
      <w:r w:rsidR="00D55D5C" w:rsidRPr="001C4E7B">
        <w:rPr>
          <w:b/>
        </w:rPr>
        <w:t>n.º</w:t>
      </w:r>
      <w:r w:rsidR="002F6C20" w:rsidRPr="001C4E7B">
        <w:rPr>
          <w:b/>
        </w:rPr>
        <w:t xml:space="preserve"> </w:t>
      </w:r>
      <w:r w:rsidRPr="001C4E7B">
        <w:rPr>
          <w:b/>
        </w:rPr>
        <w:t>037-R</w:t>
      </w:r>
      <w:r w:rsidR="00C739D3" w:rsidRPr="001C4E7B">
        <w:t>, de 27/07/2012</w:t>
      </w:r>
      <w:r w:rsidR="002F6C20" w:rsidRPr="001C4E7B">
        <w:t xml:space="preserve"> – P</w:t>
      </w:r>
      <w:r w:rsidRPr="001C4E7B">
        <w:t>rocedimentos de credenciamento parc</w:t>
      </w:r>
      <w:r w:rsidR="002F6C20" w:rsidRPr="001C4E7B">
        <w:t>ial no Cadastro de Fornecedores</w:t>
      </w:r>
      <w:r w:rsidR="00CA7326" w:rsidRPr="001C4E7B">
        <w:t>.</w:t>
      </w:r>
    </w:p>
    <w:p w:rsidR="00CD5612" w:rsidRPr="001C4E7B" w:rsidRDefault="00CD561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 xml:space="preserve">Resolução </w:t>
      </w:r>
      <w:r w:rsidR="003C3BD7" w:rsidRPr="001C4E7B">
        <w:rPr>
          <w:b/>
        </w:rPr>
        <w:t>CONSE</w:t>
      </w:r>
      <w:r w:rsidR="00A01C89" w:rsidRPr="001C4E7B">
        <w:rPr>
          <w:b/>
        </w:rPr>
        <w:t>C</w:t>
      </w:r>
      <w:r w:rsidR="003C3BD7" w:rsidRPr="001C4E7B">
        <w:rPr>
          <w:b/>
        </w:rPr>
        <w:t>T</w:t>
      </w:r>
      <w:r w:rsidRPr="001C4E7B">
        <w:rPr>
          <w:b/>
        </w:rPr>
        <w:t xml:space="preserve"> n.º 009/2018</w:t>
      </w:r>
      <w:r w:rsidRPr="001C4E7B">
        <w:t>, de 12/07/2018 - Regulamenta o artigo 6º, inciso XX da LC 856/2017, acerca dos critérios e requisitos par</w:t>
      </w:r>
      <w:r w:rsidR="00CA7326" w:rsidRPr="001C4E7B">
        <w:t>a o envio de processos à SECONT.</w:t>
      </w:r>
    </w:p>
    <w:p w:rsidR="001C1DAC" w:rsidRPr="001C4E7B" w:rsidRDefault="00DF144B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R</w:t>
      </w:r>
      <w:r w:rsidR="00B205B1" w:rsidRPr="001C4E7B">
        <w:rPr>
          <w:b/>
        </w:rPr>
        <w:t xml:space="preserve">esolução CPGE </w:t>
      </w:r>
      <w:r w:rsidR="00D55D5C" w:rsidRPr="001C4E7B">
        <w:rPr>
          <w:b/>
        </w:rPr>
        <w:t>n.º</w:t>
      </w:r>
      <w:r w:rsidR="00B205B1" w:rsidRPr="001C4E7B">
        <w:rPr>
          <w:b/>
        </w:rPr>
        <w:t xml:space="preserve"> 2</w:t>
      </w:r>
      <w:r w:rsidR="00C739D3" w:rsidRPr="001C4E7B">
        <w:rPr>
          <w:b/>
        </w:rPr>
        <w:t>43</w:t>
      </w:r>
      <w:r w:rsidR="00C739D3" w:rsidRPr="001C4E7B">
        <w:t>, de 24/03</w:t>
      </w:r>
      <w:r w:rsidR="003D4A71" w:rsidRPr="001C4E7B">
        <w:t>/</w:t>
      </w:r>
      <w:r w:rsidR="00C739D3" w:rsidRPr="001C4E7B">
        <w:t xml:space="preserve">2011 </w:t>
      </w:r>
      <w:r w:rsidR="00B205B1" w:rsidRPr="001C4E7B">
        <w:t xml:space="preserve">– </w:t>
      </w:r>
      <w:r w:rsidRPr="001C4E7B">
        <w:t>Dispensa a oitiva prévia da Procuradoria Geral do Estado em determinadas ma</w:t>
      </w:r>
      <w:r w:rsidR="00B205B1" w:rsidRPr="001C4E7B">
        <w:t>térias e dá outras providências</w:t>
      </w:r>
      <w:r w:rsidR="00CA7326" w:rsidRPr="001C4E7B">
        <w:t>.</w:t>
      </w:r>
    </w:p>
    <w:p w:rsidR="002B5A02" w:rsidRPr="001C4E7B" w:rsidRDefault="002B5A0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09</w:t>
      </w:r>
      <w:r w:rsidRPr="001C4E7B">
        <w:t xml:space="preserve"> </w:t>
      </w:r>
      <w:r w:rsidR="007E0639" w:rsidRPr="001C4E7B">
        <w:t>–</w:t>
      </w:r>
      <w:r w:rsidRPr="001C4E7B">
        <w:t xml:space="preserve"> Requisitos para a formalização dos contratos em que a Administração seja usuária de serviço público p</w:t>
      </w:r>
      <w:r w:rsidR="00CA7326" w:rsidRPr="001C4E7B">
        <w:t>restado sob regime de monopólio.</w:t>
      </w:r>
    </w:p>
    <w:p w:rsidR="00B6610C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11</w:t>
      </w:r>
      <w:r w:rsidRPr="001C4E7B">
        <w:t xml:space="preserve"> </w:t>
      </w:r>
      <w:r w:rsidR="007E0639" w:rsidRPr="001C4E7B">
        <w:t>–</w:t>
      </w:r>
      <w:r w:rsidRPr="001C4E7B">
        <w:t xml:space="preserve"> Competência da Procuradoria Geral do Estado na análise jurídica das contratações diretas por dispensa e inexigibilidade de </w:t>
      </w:r>
      <w:r w:rsidR="00CA7326" w:rsidRPr="001C4E7B">
        <w:t>licitação.</w:t>
      </w:r>
    </w:p>
    <w:p w:rsidR="00D07A6E" w:rsidRPr="001C4E7B" w:rsidRDefault="00D07A6E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12</w:t>
      </w:r>
      <w:r w:rsidRPr="001C4E7B">
        <w:t xml:space="preserve"> – Competência da PGE na análise jurídica da fase interna dos procedimentos licitatórios. Util</w:t>
      </w:r>
      <w:r w:rsidR="00CA7326" w:rsidRPr="001C4E7B">
        <w:t>ização das minutas padronizadas.</w:t>
      </w:r>
    </w:p>
    <w:p w:rsidR="009F24A2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16</w:t>
      </w:r>
      <w:r w:rsidRPr="001C4E7B">
        <w:t xml:space="preserve"> </w:t>
      </w:r>
      <w:r w:rsidR="007E0639" w:rsidRPr="001C4E7B">
        <w:t>–</w:t>
      </w:r>
      <w:r w:rsidRPr="001C4E7B">
        <w:t xml:space="preserve"> Formalização “a posteri</w:t>
      </w:r>
      <w:r w:rsidR="000349F0" w:rsidRPr="001C4E7B">
        <w:t>ori” de contratação emer</w:t>
      </w:r>
      <w:r w:rsidR="00CA7326" w:rsidRPr="001C4E7B">
        <w:t>gencial.</w:t>
      </w:r>
    </w:p>
    <w:p w:rsidR="009F24A2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17</w:t>
      </w:r>
      <w:r w:rsidRPr="001C4E7B">
        <w:t xml:space="preserve"> </w:t>
      </w:r>
      <w:r w:rsidR="007E0639" w:rsidRPr="001C4E7B">
        <w:t>–</w:t>
      </w:r>
      <w:r w:rsidRPr="001C4E7B">
        <w:t xml:space="preserve"> Requisitos para formalização das contratações diretas decorrente de ordem judicial</w:t>
      </w:r>
      <w:r w:rsidR="00CA7326" w:rsidRPr="001C4E7B">
        <w:t>.</w:t>
      </w:r>
    </w:p>
    <w:p w:rsidR="009F24A2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23</w:t>
      </w:r>
      <w:r w:rsidRPr="001C4E7B">
        <w:t xml:space="preserve"> </w:t>
      </w:r>
      <w:r w:rsidR="007E0639" w:rsidRPr="001C4E7B">
        <w:t>–</w:t>
      </w:r>
      <w:r w:rsidRPr="001C4E7B">
        <w:t xml:space="preserve"> Apresenta instruções para contrataç</w:t>
      </w:r>
      <w:r w:rsidR="00CA7326" w:rsidRPr="001C4E7B">
        <w:t>ão do órgão de imprensa oficial.</w:t>
      </w:r>
    </w:p>
    <w:p w:rsidR="009F24A2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28</w:t>
      </w:r>
      <w:r w:rsidRPr="001C4E7B">
        <w:t xml:space="preserve"> </w:t>
      </w:r>
      <w:r w:rsidR="007E0639" w:rsidRPr="001C4E7B">
        <w:t>–</w:t>
      </w:r>
      <w:r w:rsidRPr="001C4E7B">
        <w:t xml:space="preserve"> Requisitos para a formalização de contratação direta para prestação de serviços de tecnologia da informação entre PRODEST e a Administração Púb</w:t>
      </w:r>
      <w:r w:rsidR="00CA7326" w:rsidRPr="001C4E7B">
        <w:t>lica Direta e Indireta Estadual.</w:t>
      </w:r>
    </w:p>
    <w:p w:rsidR="009F24A2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33</w:t>
      </w:r>
      <w:r w:rsidRPr="001C4E7B">
        <w:t xml:space="preserve"> </w:t>
      </w:r>
      <w:r w:rsidR="007E0639" w:rsidRPr="001C4E7B">
        <w:t>–</w:t>
      </w:r>
      <w:r w:rsidRPr="001C4E7B">
        <w:t xml:space="preserve"> Publicações na imprensa oficial </w:t>
      </w:r>
      <w:r w:rsidR="00CA7326" w:rsidRPr="001C4E7B">
        <w:t>nos casos de contratação direta.</w:t>
      </w:r>
    </w:p>
    <w:p w:rsidR="009F24A2" w:rsidRPr="001C4E7B" w:rsidRDefault="009F24A2" w:rsidP="00614F73">
      <w:pPr>
        <w:pStyle w:val="N11"/>
        <w:widowControl w:val="0"/>
        <w:numPr>
          <w:ilvl w:val="0"/>
          <w:numId w:val="24"/>
        </w:numPr>
        <w:ind w:left="567" w:hanging="567"/>
      </w:pPr>
      <w:r w:rsidRPr="001C4E7B">
        <w:rPr>
          <w:b/>
        </w:rPr>
        <w:t>Enunciado CPGE n.º 34</w:t>
      </w:r>
      <w:r w:rsidRPr="001C4E7B">
        <w:t xml:space="preserve"> </w:t>
      </w:r>
      <w:r w:rsidR="007E0639" w:rsidRPr="001C4E7B">
        <w:t>–</w:t>
      </w:r>
      <w:r w:rsidRPr="001C4E7B">
        <w:t xml:space="preserve"> Prazo de vigência de convênios e instrumentos </w:t>
      </w:r>
      <w:r w:rsidR="00B32B3C" w:rsidRPr="001C4E7B">
        <w:rPr>
          <w:szCs w:val="24"/>
        </w:rPr>
        <w:t>equivalente</w:t>
      </w:r>
      <w:r w:rsidRPr="001C4E7B">
        <w:t>.</w:t>
      </w:r>
    </w:p>
    <w:p w:rsidR="007D1D75" w:rsidRPr="001C4E7B" w:rsidRDefault="00B6610C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D</w:t>
      </w:r>
      <w:r w:rsidR="00F15742" w:rsidRPr="001C4E7B">
        <w:t>EFINIÇÕES</w:t>
      </w:r>
    </w:p>
    <w:p w:rsidR="00433B35" w:rsidRPr="001C4E7B" w:rsidRDefault="00433B35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Setor Requisitante – </w:t>
      </w:r>
      <w:r w:rsidRPr="001C4E7B">
        <w:rPr>
          <w:b w:val="0"/>
        </w:rPr>
        <w:t xml:space="preserve">Responsável por demandar a aquisição de bens e contratação de serviços, bem como analisar questionamentos no âmbito de sua competência e avaliar a qualificação técnica e proposta </w:t>
      </w:r>
      <w:r w:rsidR="00CA7326" w:rsidRPr="001C4E7B">
        <w:rPr>
          <w:b w:val="0"/>
        </w:rPr>
        <w:t>do fornecedor.</w:t>
      </w:r>
    </w:p>
    <w:p w:rsidR="00433B35" w:rsidRPr="001C4E7B" w:rsidRDefault="00433B35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Setor de Contratos – </w:t>
      </w:r>
      <w:r w:rsidRPr="001C4E7B">
        <w:rPr>
          <w:b w:val="0"/>
        </w:rPr>
        <w:t xml:space="preserve">Responsável pelos procedimentos necessários à </w:t>
      </w:r>
      <w:r w:rsidRPr="001C4E7B">
        <w:rPr>
          <w:b w:val="0"/>
        </w:rPr>
        <w:lastRenderedPageBreak/>
        <w:t>formalizaç</w:t>
      </w:r>
      <w:r w:rsidR="00CA7326" w:rsidRPr="001C4E7B">
        <w:rPr>
          <w:b w:val="0"/>
        </w:rPr>
        <w:t>ão dos instrumentos contratuais.</w:t>
      </w:r>
    </w:p>
    <w:p w:rsidR="00433B35" w:rsidRPr="001C4E7B" w:rsidRDefault="00433B35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Ordenador de Despesas – </w:t>
      </w:r>
      <w:r w:rsidRPr="001C4E7B">
        <w:rPr>
          <w:b w:val="0"/>
        </w:rPr>
        <w:t xml:space="preserve">A quem compete autorizar a realização dos procedimentos com vistas à aquisição dos bens ou contratação dos </w:t>
      </w:r>
      <w:r w:rsidR="00CA7326" w:rsidRPr="001C4E7B">
        <w:rPr>
          <w:b w:val="0"/>
        </w:rPr>
        <w:t>serviços.</w:t>
      </w:r>
    </w:p>
    <w:p w:rsidR="00433B35" w:rsidRPr="001C4E7B" w:rsidRDefault="00433B35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Dispensa de Licitação – </w:t>
      </w:r>
      <w:r w:rsidRPr="001C4E7B">
        <w:rPr>
          <w:rFonts w:ascii="Helvetica" w:hAnsi="Helvetica" w:cs="Helvetica"/>
          <w:b w:val="0"/>
          <w:shd w:val="clear" w:color="auto" w:fill="FFFFFF"/>
        </w:rPr>
        <w:t xml:space="preserve">Possibilidade de celebração direta de contrato entre a Administração e o particular, nos casos estabelecidos no art. 24, da Lei </w:t>
      </w:r>
      <w:r w:rsidR="008D682D" w:rsidRPr="001C4E7B">
        <w:rPr>
          <w:rFonts w:ascii="Helvetica" w:hAnsi="Helvetica" w:cs="Helvetica"/>
          <w:b w:val="0"/>
          <w:shd w:val="clear" w:color="auto" w:fill="FFFFFF"/>
        </w:rPr>
        <w:t xml:space="preserve">Federal </w:t>
      </w:r>
      <w:r w:rsidR="00CA7326" w:rsidRPr="001C4E7B">
        <w:rPr>
          <w:rFonts w:ascii="Helvetica" w:hAnsi="Helvetica" w:cs="Helvetica"/>
          <w:b w:val="0"/>
          <w:shd w:val="clear" w:color="auto" w:fill="FFFFFF"/>
        </w:rPr>
        <w:t>8.666/93.</w:t>
      </w:r>
    </w:p>
    <w:p w:rsidR="00433B35" w:rsidRPr="001C4E7B" w:rsidRDefault="00433B35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Inexigibilidade </w:t>
      </w:r>
      <w:r w:rsidRPr="001C4E7B">
        <w:rPr>
          <w:shd w:val="clear" w:color="auto" w:fill="FFFFFF"/>
        </w:rPr>
        <w:t xml:space="preserve">– </w:t>
      </w:r>
      <w:r w:rsidRPr="001C4E7B">
        <w:rPr>
          <w:rFonts w:cs="Arial"/>
          <w:b w:val="0"/>
        </w:rPr>
        <w:t xml:space="preserve">Procedimento de contratação quando há inviabilidade de competição, nos termos do art. 25 da Lei </w:t>
      </w:r>
      <w:r w:rsidR="00804793" w:rsidRPr="001C4E7B">
        <w:rPr>
          <w:rFonts w:cs="Arial"/>
          <w:b w:val="0"/>
        </w:rPr>
        <w:t>Federal</w:t>
      </w:r>
      <w:r w:rsidR="00721BB4" w:rsidRPr="001C4E7B">
        <w:rPr>
          <w:rFonts w:cs="Arial"/>
          <w:b w:val="0"/>
        </w:rPr>
        <w:t xml:space="preserve"> </w:t>
      </w:r>
      <w:r w:rsidRPr="001C4E7B">
        <w:rPr>
          <w:rFonts w:cs="Arial"/>
          <w:b w:val="0"/>
        </w:rPr>
        <w:t>8.666/93</w:t>
      </w:r>
      <w:r w:rsidR="00CA7326" w:rsidRPr="001C4E7B">
        <w:rPr>
          <w:b w:val="0"/>
          <w:shd w:val="clear" w:color="auto" w:fill="FFFFFF"/>
        </w:rPr>
        <w:t>.</w:t>
      </w:r>
    </w:p>
    <w:p w:rsidR="00F950C7" w:rsidRPr="001C4E7B" w:rsidRDefault="00F950C7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Compra – </w:t>
      </w:r>
      <w:r w:rsidRPr="001C4E7B">
        <w:rPr>
          <w:b w:val="0"/>
        </w:rPr>
        <w:t xml:space="preserve">Toda aquisição remunerada de bens para fornecimento </w:t>
      </w:r>
      <w:r w:rsidR="00CA7326" w:rsidRPr="001C4E7B">
        <w:rPr>
          <w:b w:val="0"/>
        </w:rPr>
        <w:t>de uma só vez ou parceladamente.</w:t>
      </w:r>
    </w:p>
    <w:p w:rsidR="00F950C7" w:rsidRPr="001C4E7B" w:rsidRDefault="00F950C7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Serviço – </w:t>
      </w:r>
      <w:r w:rsidRPr="001C4E7B">
        <w:rPr>
          <w:b w:val="0"/>
        </w:rPr>
        <w:t>Toda atividade destinada a obter determinada utilidade de</w:t>
      </w:r>
      <w:r w:rsidR="00CA7326" w:rsidRPr="001C4E7B">
        <w:rPr>
          <w:b w:val="0"/>
        </w:rPr>
        <w:t xml:space="preserve"> interesse para a Administração.</w:t>
      </w:r>
    </w:p>
    <w:p w:rsidR="001D2D60" w:rsidRPr="001C4E7B" w:rsidRDefault="001D2D60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 xml:space="preserve">Obra – </w:t>
      </w:r>
      <w:r w:rsidRPr="001C4E7B">
        <w:rPr>
          <w:b w:val="0"/>
        </w:rPr>
        <w:t xml:space="preserve">Toda construção, reforma, fabricação, recuperação ou ampliação, realizada </w:t>
      </w:r>
      <w:r w:rsidR="00CA7326" w:rsidRPr="001C4E7B">
        <w:rPr>
          <w:b w:val="0"/>
        </w:rPr>
        <w:t>por execução direta ou indireta.</w:t>
      </w:r>
    </w:p>
    <w:p w:rsidR="007D1D75" w:rsidRPr="001C4E7B" w:rsidRDefault="00F15742" w:rsidP="00614F7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4E7B">
        <w:t>Sistema Integ</w:t>
      </w:r>
      <w:r w:rsidR="006F7EA2" w:rsidRPr="001C4E7B">
        <w:t>rado de Gestão Administrativa (</w:t>
      </w:r>
      <w:r w:rsidRPr="001C4E7B">
        <w:t>SIGA</w:t>
      </w:r>
      <w:r w:rsidR="006F7EA2" w:rsidRPr="001C4E7B">
        <w:t xml:space="preserve">) – </w:t>
      </w:r>
      <w:r w:rsidRPr="001C4E7B">
        <w:rPr>
          <w:b w:val="0"/>
        </w:rPr>
        <w:t>Sistema de informações que possibilita a gestão centralizada das atividades administrativas de todos os Órgãos da Administração Direta e Indireta do Poder Executivo do Estado, de utilizaçã</w:t>
      </w:r>
      <w:r w:rsidR="00CA7326" w:rsidRPr="001C4E7B">
        <w:rPr>
          <w:b w:val="0"/>
        </w:rPr>
        <w:t>o obrigatória.</w:t>
      </w:r>
    </w:p>
    <w:p w:rsidR="00BB3F46" w:rsidRPr="001C4E7B" w:rsidRDefault="00B855B6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  <w:rPr>
          <w:rFonts w:cs="Arial"/>
          <w:bCs/>
          <w:szCs w:val="24"/>
        </w:rPr>
      </w:pPr>
      <w:r w:rsidRPr="001C4E7B">
        <w:rPr>
          <w:rFonts w:cs="Arial"/>
          <w:bCs/>
          <w:szCs w:val="24"/>
        </w:rPr>
        <w:t>UNIDADES FUNCIONAIS ENVOLVIDAS</w:t>
      </w:r>
    </w:p>
    <w:p w:rsidR="00B32B3C" w:rsidRPr="001C4E7B" w:rsidRDefault="00B32B3C" w:rsidP="00614F7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1C4E7B">
        <w:t>SECONT</w:t>
      </w:r>
      <w:r w:rsidR="00CA7326" w:rsidRPr="001C4E7B">
        <w:t>.</w:t>
      </w:r>
    </w:p>
    <w:p w:rsidR="00B32B3C" w:rsidRPr="001C4E7B" w:rsidRDefault="00B32B3C" w:rsidP="00614F7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1C4E7B">
        <w:t>PGE</w:t>
      </w:r>
      <w:r w:rsidR="00CA7326" w:rsidRPr="001C4E7B">
        <w:t>.</w:t>
      </w:r>
    </w:p>
    <w:p w:rsidR="00C9483D" w:rsidRPr="001C4E7B" w:rsidRDefault="00C9483D" w:rsidP="00614F7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1C4E7B">
        <w:t>Setor de Contratos</w:t>
      </w:r>
      <w:r w:rsidR="00CA7326" w:rsidRPr="001C4E7B">
        <w:t>.</w:t>
      </w:r>
    </w:p>
    <w:p w:rsidR="009D550A" w:rsidRPr="001C4E7B" w:rsidRDefault="009D550A" w:rsidP="00614F7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1C4E7B">
        <w:t>Ordenador</w:t>
      </w:r>
      <w:r w:rsidR="00CA7326" w:rsidRPr="001C4E7B">
        <w:t>.</w:t>
      </w:r>
    </w:p>
    <w:p w:rsidR="009D550A" w:rsidRPr="001C4E7B" w:rsidRDefault="009D550A" w:rsidP="00614F7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1C4E7B">
        <w:t>Setor Requisitante</w:t>
      </w:r>
      <w:r w:rsidR="000349F0" w:rsidRPr="001C4E7B">
        <w:t>.</w:t>
      </w:r>
    </w:p>
    <w:p w:rsidR="00B6610C" w:rsidRPr="001C4E7B" w:rsidRDefault="00B855B6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PROCEDIMENTOS</w:t>
      </w:r>
    </w:p>
    <w:p w:rsidR="00BD2608" w:rsidRPr="001C4E7B" w:rsidRDefault="00BD2608" w:rsidP="00614F73">
      <w:pPr>
        <w:widowControl w:val="0"/>
      </w:pPr>
      <w:r w:rsidRPr="001C4E7B">
        <w:t xml:space="preserve">O procedimento inicia-se com o recebimento dos autos, devidamente instruídos conforme </w:t>
      </w:r>
      <w:r w:rsidR="005306BF" w:rsidRPr="001C4E7B">
        <w:t>Norma de Procedimento SCL Nº 004 (Instrução Inicial – Processos de Compra e Contratação)</w:t>
      </w:r>
      <w:r w:rsidRPr="001C4E7B">
        <w:t xml:space="preserve">, para </w:t>
      </w:r>
      <w:r w:rsidR="00884899" w:rsidRPr="001C4E7B">
        <w:t>realização</w:t>
      </w:r>
      <w:r w:rsidRPr="001C4E7B">
        <w:t xml:space="preserve"> da contratação direta, excetuando</w:t>
      </w:r>
      <w:r w:rsidR="00884899" w:rsidRPr="001C4E7B">
        <w:t xml:space="preserve">-se </w:t>
      </w:r>
      <w:r w:rsidRPr="001C4E7B">
        <w:t xml:space="preserve">as Dispensas </w:t>
      </w:r>
      <w:r w:rsidR="00884899" w:rsidRPr="001C4E7B">
        <w:t>com fulcro nos incisos V, VII e XI do art. 24 da Lei</w:t>
      </w:r>
      <w:r w:rsidR="00804793" w:rsidRPr="001C4E7B">
        <w:t xml:space="preserve"> Federal</w:t>
      </w:r>
      <w:r w:rsidR="00884899" w:rsidRPr="001C4E7B">
        <w:t xml:space="preserve"> 8.666/93</w:t>
      </w:r>
      <w:r w:rsidRPr="001C4E7B">
        <w:t xml:space="preserve">, </w:t>
      </w:r>
      <w:r w:rsidR="00E042CB" w:rsidRPr="001C4E7B">
        <w:t>cuja instrução inicial segue o fluxo da respectiva modalidade licitatória</w:t>
      </w:r>
      <w:r w:rsidRPr="001C4E7B">
        <w:t>.</w:t>
      </w:r>
    </w:p>
    <w:p w:rsidR="00BD2608" w:rsidRPr="001C4E7B" w:rsidRDefault="00BD2608" w:rsidP="00614F73">
      <w:pPr>
        <w:widowControl w:val="0"/>
      </w:pPr>
      <w:r w:rsidRPr="001C4E7B">
        <w:t>T01</w:t>
      </w:r>
      <w:r w:rsidR="003F37E5" w:rsidRPr="001C4E7B">
        <w:t xml:space="preserve"> – </w:t>
      </w:r>
      <w:r w:rsidR="00ED124E" w:rsidRPr="001C4E7B">
        <w:t>Analisar</w:t>
      </w:r>
      <w:r w:rsidRPr="001C4E7B">
        <w:t xml:space="preserve"> Proposta e Habilitação</w:t>
      </w:r>
    </w:p>
    <w:p w:rsidR="00BD2608" w:rsidRPr="001C4E7B" w:rsidRDefault="00BD2608" w:rsidP="00614F73">
      <w:pPr>
        <w:widowControl w:val="0"/>
      </w:pPr>
      <w:r w:rsidRPr="001C4E7B">
        <w:t xml:space="preserve">O Setor </w:t>
      </w:r>
      <w:r w:rsidR="003F37E5" w:rsidRPr="001C4E7B">
        <w:t>Requisitante solicitará ao fornecedor indicado após a pesquisa de preços a apresentação da Proposta Comercial e documentos de Habilitação</w:t>
      </w:r>
      <w:r w:rsidR="00DC497A" w:rsidRPr="001C4E7B">
        <w:t>, além de registrar o amparo legal no SIGA</w:t>
      </w:r>
      <w:r w:rsidRPr="001C4E7B">
        <w:t>.</w:t>
      </w:r>
    </w:p>
    <w:p w:rsidR="00BD2608" w:rsidRPr="001C4E7B" w:rsidRDefault="00BD2608" w:rsidP="00614F73">
      <w:pPr>
        <w:widowControl w:val="0"/>
      </w:pPr>
      <w:r w:rsidRPr="001C4E7B">
        <w:t xml:space="preserve">Recebida a Proposta Comercial e os documentos de Habilitação, o </w:t>
      </w:r>
      <w:r w:rsidR="00DC497A" w:rsidRPr="001C4E7B">
        <w:t>Setor Requisitante</w:t>
      </w:r>
      <w:r w:rsidRPr="001C4E7B">
        <w:t>, deverá efetuar uma análise minuciosa, realizando as diligências que julgar pertinentes.</w:t>
      </w:r>
    </w:p>
    <w:p w:rsidR="00BD2608" w:rsidRPr="001C4E7B" w:rsidRDefault="00BD2608" w:rsidP="00614F73">
      <w:pPr>
        <w:widowControl w:val="0"/>
      </w:pPr>
      <w:r w:rsidRPr="001C4E7B">
        <w:t>T0</w:t>
      </w:r>
      <w:r w:rsidR="00ED124E" w:rsidRPr="001C4E7B">
        <w:t>2</w:t>
      </w:r>
      <w:r w:rsidR="00080BE9" w:rsidRPr="001C4E7B">
        <w:t xml:space="preserve"> – </w:t>
      </w:r>
      <w:r w:rsidRPr="001C4E7B">
        <w:t xml:space="preserve">Elaborar minuta de contrato ou instrumento </w:t>
      </w:r>
      <w:r w:rsidR="00111320" w:rsidRPr="001C4E7B">
        <w:t>equivalente</w:t>
      </w:r>
    </w:p>
    <w:p w:rsidR="00912C74" w:rsidRPr="001C4E7B" w:rsidRDefault="00912C74" w:rsidP="00614F73">
      <w:pPr>
        <w:widowControl w:val="0"/>
      </w:pPr>
      <w:r w:rsidRPr="001C4E7B">
        <w:t>O Setor de Contratos deve verificar se existe minuta padronizada no site da Procuradoria Geral do Estado compatível com o objeto, na forma do Decreto Estadual</w:t>
      </w:r>
      <w:r w:rsidR="00FF37FD" w:rsidRPr="001C4E7B">
        <w:t xml:space="preserve"> </w:t>
      </w:r>
      <w:r w:rsidRPr="001C4E7B">
        <w:t>1.939-R/2007.</w:t>
      </w:r>
    </w:p>
    <w:p w:rsidR="00912C74" w:rsidRPr="001C4E7B" w:rsidRDefault="00912C74" w:rsidP="00614F73">
      <w:pPr>
        <w:widowControl w:val="0"/>
      </w:pPr>
      <w:r w:rsidRPr="001C4E7B">
        <w:t>Existindo minuta padronizada compatível, o setor competente deve certificar o fato nos autos, indicando o modelo adotado, bem como a data e o horário em que fora efetuada a extração no site da Procuradoria Geral do Estado, emitindo a Declaração de Minuta Padronizada e juntando aos autos a minuta contratual com as adaptações que se fizerem necessárias (arts. 3º e 6º do Decreto Estadual</w:t>
      </w:r>
      <w:r w:rsidR="00FF37FD" w:rsidRPr="001C4E7B">
        <w:t xml:space="preserve"> </w:t>
      </w:r>
      <w:r w:rsidRPr="001C4E7B">
        <w:t>1.939-R/2007).</w:t>
      </w:r>
    </w:p>
    <w:p w:rsidR="00912C74" w:rsidRPr="001C4E7B" w:rsidRDefault="00912C74" w:rsidP="00614F73">
      <w:pPr>
        <w:widowControl w:val="0"/>
      </w:pPr>
      <w:r w:rsidRPr="001C4E7B">
        <w:t xml:space="preserve">Não havendo minuta padronizada compatível, o </w:t>
      </w:r>
      <w:r w:rsidR="00B80827" w:rsidRPr="001C4E7B">
        <w:t>Setor de Contratos</w:t>
      </w:r>
      <w:r w:rsidRPr="001C4E7B">
        <w:t xml:space="preserve"> deve elaborar </w:t>
      </w:r>
      <w:r w:rsidR="00B80827" w:rsidRPr="001C4E7B">
        <w:t>o documento</w:t>
      </w:r>
      <w:r w:rsidRPr="001C4E7B">
        <w:t xml:space="preserve"> utilizando como base e modelo a minuta padronizada que mais se aproximar do objeto, emitindo uma declaração com todas as alterações realizadas, para balizar a análise da PGE, nos termos do Enunciado CPGE 12 e observado o art. 5º e o parágrafo único do art. 6º do Decreto Estadual</w:t>
      </w:r>
      <w:r w:rsidR="00FF37FD" w:rsidRPr="001C4E7B">
        <w:t xml:space="preserve"> </w:t>
      </w:r>
      <w:r w:rsidRPr="001C4E7B">
        <w:t>1.939-R/2007.</w:t>
      </w:r>
    </w:p>
    <w:p w:rsidR="00912C74" w:rsidRPr="001C4E7B" w:rsidRDefault="00912C74" w:rsidP="00614F73">
      <w:pPr>
        <w:widowControl w:val="0"/>
      </w:pPr>
      <w:r w:rsidRPr="001C4E7B">
        <w:t xml:space="preserve">O </w:t>
      </w:r>
      <w:r w:rsidR="00D07A6E" w:rsidRPr="001C4E7B">
        <w:t>Setor de Contratos</w:t>
      </w:r>
      <w:r w:rsidRPr="001C4E7B">
        <w:t xml:space="preserve"> deverá declarar se há aplicabilidade ou não de análise prévia pela SECONT</w:t>
      </w:r>
      <w:r w:rsidR="00D07A6E" w:rsidRPr="001C4E7B">
        <w:t xml:space="preserve"> (</w:t>
      </w:r>
      <w:r w:rsidRPr="001C4E7B">
        <w:t xml:space="preserve">nos termos </w:t>
      </w:r>
      <w:r w:rsidR="00C2496F" w:rsidRPr="001C4E7B">
        <w:t xml:space="preserve">da Resolução </w:t>
      </w:r>
      <w:r w:rsidR="00A01C89" w:rsidRPr="001C4E7B">
        <w:t>CONSECT</w:t>
      </w:r>
      <w:r w:rsidR="00C2496F" w:rsidRPr="001C4E7B">
        <w:t xml:space="preserve"> 009/2018</w:t>
      </w:r>
      <w:r w:rsidR="00D07A6E" w:rsidRPr="001C4E7B">
        <w:t>), e pela PGE (</w:t>
      </w:r>
      <w:r w:rsidR="004A44CD" w:rsidRPr="001C4E7B">
        <w:t>conforme</w:t>
      </w:r>
      <w:r w:rsidR="00D07A6E" w:rsidRPr="001C4E7B">
        <w:t xml:space="preserve"> Decreto Estadual</w:t>
      </w:r>
      <w:r w:rsidR="00FF37FD" w:rsidRPr="001C4E7B">
        <w:t xml:space="preserve"> </w:t>
      </w:r>
      <w:r w:rsidR="00D07A6E" w:rsidRPr="001C4E7B">
        <w:t>1.939-R/2007, Resolução</w:t>
      </w:r>
      <w:r w:rsidR="00C2496F" w:rsidRPr="001C4E7B">
        <w:t xml:space="preserve"> </w:t>
      </w:r>
      <w:r w:rsidR="00D07A6E" w:rsidRPr="001C4E7B">
        <w:t>CPGE 243/2011 e demais Enunciados CPGE que tratem da matéria).</w:t>
      </w:r>
    </w:p>
    <w:p w:rsidR="00BD2608" w:rsidRPr="001C4E7B" w:rsidRDefault="00A67C39" w:rsidP="00614F73">
      <w:pPr>
        <w:widowControl w:val="0"/>
      </w:pPr>
      <w:r w:rsidRPr="001C4E7B">
        <w:t>T03</w:t>
      </w:r>
      <w:r w:rsidR="00701B09" w:rsidRPr="001C4E7B">
        <w:t xml:space="preserve"> – Autorizar</w:t>
      </w:r>
    </w:p>
    <w:p w:rsidR="005F48A8" w:rsidRPr="001C4E7B" w:rsidRDefault="005F48A8" w:rsidP="00614F73">
      <w:pPr>
        <w:widowControl w:val="0"/>
      </w:pPr>
      <w:r w:rsidRPr="001C4E7B">
        <w:t>O Ordenador de Despesas realiza a autorização, emitindo declaração nos seguintes termos:</w:t>
      </w:r>
    </w:p>
    <w:p w:rsidR="00BD2608" w:rsidRPr="001C4E7B" w:rsidRDefault="00BD2608" w:rsidP="00614F73">
      <w:pPr>
        <w:widowControl w:val="0"/>
        <w:numPr>
          <w:ilvl w:val="0"/>
          <w:numId w:val="34"/>
        </w:numPr>
        <w:ind w:left="284" w:hanging="284"/>
        <w:rPr>
          <w:lang w:val="it-IT"/>
        </w:rPr>
      </w:pPr>
      <w:r w:rsidRPr="001C4E7B">
        <w:rPr>
          <w:lang w:val="it-IT"/>
        </w:rPr>
        <w:t>Aprovando integralmente o Termo de Referência (especialmente se houver a necessidade de alterações quando da análise da instrução, após a aprovação inicial), conforme art. 7º, §2º, inc. I, da Lei</w:t>
      </w:r>
      <w:r w:rsidR="00721BB4" w:rsidRPr="001C4E7B">
        <w:rPr>
          <w:lang w:val="it-IT"/>
        </w:rPr>
        <w:t xml:space="preserve"> </w:t>
      </w:r>
      <w:r w:rsidR="00804793" w:rsidRPr="001C4E7B">
        <w:rPr>
          <w:lang w:val="it-IT"/>
        </w:rPr>
        <w:t>Federal</w:t>
      </w:r>
      <w:r w:rsidRPr="001C4E7B">
        <w:rPr>
          <w:lang w:val="it-IT"/>
        </w:rPr>
        <w:t xml:space="preserve"> 8.666/93.</w:t>
      </w:r>
    </w:p>
    <w:p w:rsidR="00BD2608" w:rsidRPr="001C4E7B" w:rsidRDefault="00BD2608" w:rsidP="00614F73">
      <w:pPr>
        <w:widowControl w:val="0"/>
        <w:numPr>
          <w:ilvl w:val="0"/>
          <w:numId w:val="34"/>
        </w:numPr>
        <w:ind w:left="284" w:hanging="284"/>
        <w:rPr>
          <w:lang w:val="it-IT"/>
        </w:rPr>
      </w:pPr>
      <w:r w:rsidRPr="001C4E7B">
        <w:rPr>
          <w:lang w:val="it-IT"/>
        </w:rPr>
        <w:t xml:space="preserve">Declarando o cumprimento dos incisos I e II do art. 16 da Lei de Responsabilidade Fiscal e que a despesa se encontra adequada com a Lei Orçamentária Anual e compatível com a Lei de Diretrizes Orçamentárias e ainda com o Plano Plurianual, conforme art. 16, inc. II da Lei </w:t>
      </w:r>
      <w:r w:rsidR="00804793" w:rsidRPr="001C4E7B">
        <w:rPr>
          <w:lang w:val="it-IT"/>
        </w:rPr>
        <w:t>Federal</w:t>
      </w:r>
      <w:r w:rsidR="00721BB4" w:rsidRPr="001C4E7B">
        <w:rPr>
          <w:lang w:val="it-IT"/>
        </w:rPr>
        <w:t xml:space="preserve"> </w:t>
      </w:r>
      <w:r w:rsidRPr="001C4E7B">
        <w:rPr>
          <w:lang w:val="it-IT"/>
        </w:rPr>
        <w:t>101/2000.</w:t>
      </w:r>
    </w:p>
    <w:p w:rsidR="00BD2608" w:rsidRPr="001C4E7B" w:rsidRDefault="00BD2608" w:rsidP="00614F73">
      <w:pPr>
        <w:widowControl w:val="0"/>
        <w:numPr>
          <w:ilvl w:val="0"/>
          <w:numId w:val="34"/>
        </w:numPr>
        <w:ind w:left="284" w:hanging="284"/>
        <w:rPr>
          <w:lang w:val="it-IT"/>
        </w:rPr>
      </w:pPr>
      <w:r w:rsidRPr="001C4E7B">
        <w:rPr>
          <w:lang w:val="it-IT"/>
        </w:rPr>
        <w:t>Aprovando a minuta de contrato.</w:t>
      </w:r>
    </w:p>
    <w:p w:rsidR="00BD2608" w:rsidRPr="001C4E7B" w:rsidRDefault="00BD2608" w:rsidP="00614F73">
      <w:pPr>
        <w:widowControl w:val="0"/>
        <w:numPr>
          <w:ilvl w:val="0"/>
          <w:numId w:val="34"/>
        </w:numPr>
        <w:ind w:left="284" w:hanging="284"/>
      </w:pPr>
      <w:r w:rsidRPr="001C4E7B">
        <w:rPr>
          <w:lang w:val="it-IT"/>
        </w:rPr>
        <w:t xml:space="preserve">Dispensando a oitiva prévia da PGE, nos </w:t>
      </w:r>
      <w:r w:rsidR="00851649" w:rsidRPr="001C4E7B">
        <w:rPr>
          <w:lang w:val="it-IT"/>
        </w:rPr>
        <w:t xml:space="preserve">termos </w:t>
      </w:r>
      <w:r w:rsidR="00851649" w:rsidRPr="001C4E7B">
        <w:t>do Decreto Estadual 1.939-R/2007, Resolução CPGE</w:t>
      </w:r>
      <w:r w:rsidR="00C2496F" w:rsidRPr="001C4E7B">
        <w:t xml:space="preserve"> </w:t>
      </w:r>
      <w:r w:rsidR="00851649" w:rsidRPr="001C4E7B">
        <w:t>243/2011 e demais Enunciados CPGE que tratem da matéria</w:t>
      </w:r>
      <w:r w:rsidRPr="001C4E7B">
        <w:rPr>
          <w:lang w:val="it-IT"/>
        </w:rPr>
        <w:t>.</w:t>
      </w:r>
    </w:p>
    <w:p w:rsidR="00BD2608" w:rsidRPr="001C4E7B" w:rsidRDefault="00BD2608" w:rsidP="00614F73">
      <w:pPr>
        <w:widowControl w:val="0"/>
        <w:numPr>
          <w:ilvl w:val="0"/>
          <w:numId w:val="34"/>
        </w:numPr>
        <w:ind w:left="284" w:hanging="284"/>
      </w:pPr>
      <w:r w:rsidRPr="001C4E7B">
        <w:rPr>
          <w:lang w:val="it-IT"/>
        </w:rPr>
        <w:t>Confirmando a dispensa ou determi</w:t>
      </w:r>
      <w:r w:rsidR="00E86661" w:rsidRPr="001C4E7B">
        <w:rPr>
          <w:lang w:val="it-IT"/>
        </w:rPr>
        <w:t xml:space="preserve">nando o envio dos autos à </w:t>
      </w:r>
      <w:r w:rsidR="0061669A" w:rsidRPr="001C4E7B">
        <w:rPr>
          <w:lang w:val="it-IT"/>
        </w:rPr>
        <w:t>SECONT</w:t>
      </w:r>
      <w:r w:rsidRPr="001C4E7B">
        <w:rPr>
          <w:lang w:val="it-IT"/>
        </w:rPr>
        <w:t>, após a análise da PGE (se for o caso), nos</w:t>
      </w:r>
      <w:r w:rsidR="0073109C" w:rsidRPr="001C4E7B">
        <w:rPr>
          <w:lang w:val="it-IT"/>
        </w:rPr>
        <w:t xml:space="preserve"> termos </w:t>
      </w:r>
      <w:r w:rsidR="00C2496F" w:rsidRPr="001C4E7B">
        <w:t xml:space="preserve">da Resolução </w:t>
      </w:r>
      <w:r w:rsidR="00A01C89" w:rsidRPr="001C4E7B">
        <w:t>CONSECT</w:t>
      </w:r>
      <w:r w:rsidR="00C2496F" w:rsidRPr="001C4E7B">
        <w:t xml:space="preserve"> 009/2018</w:t>
      </w:r>
      <w:r w:rsidR="0073109C" w:rsidRPr="001C4E7B">
        <w:rPr>
          <w:lang w:val="it-IT"/>
        </w:rPr>
        <w:t>.</w:t>
      </w:r>
    </w:p>
    <w:p w:rsidR="00BD2608" w:rsidRPr="001C4E7B" w:rsidRDefault="008354A5" w:rsidP="00614F73">
      <w:pPr>
        <w:widowControl w:val="0"/>
      </w:pPr>
      <w:r w:rsidRPr="001C4E7B">
        <w:t>T0</w:t>
      </w:r>
      <w:r w:rsidR="00A67C39" w:rsidRPr="001C4E7B">
        <w:t>4</w:t>
      </w:r>
      <w:r w:rsidRPr="001C4E7B">
        <w:t xml:space="preserve"> –</w:t>
      </w:r>
      <w:r w:rsidR="00BD2608" w:rsidRPr="001C4E7B">
        <w:t xml:space="preserve"> Verificar necessidade de envio à PGE</w:t>
      </w:r>
    </w:p>
    <w:p w:rsidR="00B42312" w:rsidRPr="001C4E7B" w:rsidRDefault="00BD2608" w:rsidP="00614F73">
      <w:pPr>
        <w:widowControl w:val="0"/>
      </w:pPr>
      <w:r w:rsidRPr="001C4E7B">
        <w:t>Se</w:t>
      </w:r>
      <w:r w:rsidR="00B42312" w:rsidRPr="001C4E7B">
        <w:t>ndo cabível a análise prévia pela PGE, os autos devem seguir para T0</w:t>
      </w:r>
      <w:r w:rsidR="00A67C39" w:rsidRPr="001C4E7B">
        <w:t>5</w:t>
      </w:r>
      <w:r w:rsidR="00B42312" w:rsidRPr="001C4E7B">
        <w:t>, T0</w:t>
      </w:r>
      <w:r w:rsidR="00A67C39" w:rsidRPr="001C4E7B">
        <w:t>6</w:t>
      </w:r>
      <w:r w:rsidR="00B42312" w:rsidRPr="001C4E7B">
        <w:t xml:space="preserve"> e T0</w:t>
      </w:r>
      <w:r w:rsidR="00A67C39" w:rsidRPr="001C4E7B">
        <w:t>7</w:t>
      </w:r>
      <w:r w:rsidR="00B42312" w:rsidRPr="001C4E7B">
        <w:t>.</w:t>
      </w:r>
      <w:r w:rsidR="00A67C39" w:rsidRPr="001C4E7B">
        <w:t xml:space="preserve"> Caso contrário, seguir para T10</w:t>
      </w:r>
      <w:r w:rsidR="0077754F" w:rsidRPr="001C4E7B">
        <w:t>.</w:t>
      </w:r>
    </w:p>
    <w:p w:rsidR="00BD2608" w:rsidRPr="001C4E7B" w:rsidRDefault="00A67C39" w:rsidP="00614F73">
      <w:pPr>
        <w:widowControl w:val="0"/>
      </w:pPr>
      <w:r w:rsidRPr="001C4E7B">
        <w:t>T05</w:t>
      </w:r>
      <w:r w:rsidR="00296292" w:rsidRPr="001C4E7B">
        <w:t xml:space="preserve"> – </w:t>
      </w:r>
      <w:r w:rsidR="00BD2608" w:rsidRPr="001C4E7B">
        <w:t>Encaminhar à PGE</w:t>
      </w:r>
    </w:p>
    <w:p w:rsidR="00BD2608" w:rsidRPr="001C4E7B" w:rsidRDefault="00A67C39" w:rsidP="00614F73">
      <w:pPr>
        <w:widowControl w:val="0"/>
      </w:pPr>
      <w:r w:rsidRPr="001C4E7B">
        <w:t>T06</w:t>
      </w:r>
      <w:r w:rsidR="00296292" w:rsidRPr="001C4E7B">
        <w:t xml:space="preserve"> – </w:t>
      </w:r>
      <w:r w:rsidR="00BD2608" w:rsidRPr="001C4E7B">
        <w:t>Emitir Parecer</w:t>
      </w:r>
    </w:p>
    <w:p w:rsidR="00BD2608" w:rsidRPr="001C4E7B" w:rsidRDefault="00BD2608" w:rsidP="00614F73">
      <w:pPr>
        <w:widowControl w:val="0"/>
      </w:pPr>
      <w:r w:rsidRPr="001C4E7B">
        <w:t>T0</w:t>
      </w:r>
      <w:r w:rsidR="00A67C39" w:rsidRPr="001C4E7B">
        <w:t>7</w:t>
      </w:r>
      <w:r w:rsidR="00151C44" w:rsidRPr="001C4E7B">
        <w:t xml:space="preserve"> – </w:t>
      </w:r>
      <w:r w:rsidRPr="001C4E7B">
        <w:t xml:space="preserve">Atender recomendações </w:t>
      </w:r>
      <w:r w:rsidR="008C01B7" w:rsidRPr="001C4E7B">
        <w:t xml:space="preserve">da </w:t>
      </w:r>
      <w:r w:rsidRPr="001C4E7B">
        <w:t>PGE</w:t>
      </w:r>
    </w:p>
    <w:p w:rsidR="00151C44" w:rsidRPr="001C4E7B" w:rsidRDefault="00151C44" w:rsidP="00614F73">
      <w:pPr>
        <w:widowControl w:val="0"/>
      </w:pPr>
      <w:r w:rsidRPr="001C4E7B">
        <w:t>Realizada a análise da PGE, o Setor de Contratos deverá examinar as recomendações do parecer, se existirem, e providenciar os ajustes e/ou justificativas de sua competência, encaminhando os autos ao Setor Requisitante, ou outro competente, para o mesmo fim, se necessário. O Setor de Contratos deverá juntar aos autos manifestação relacionando todas as recomendações da PGE e as respectivas providências adotadas.</w:t>
      </w:r>
    </w:p>
    <w:p w:rsidR="00151C44" w:rsidRPr="001C4E7B" w:rsidRDefault="00151C44" w:rsidP="00614F73">
      <w:pPr>
        <w:widowControl w:val="0"/>
      </w:pPr>
      <w:r w:rsidRPr="001C4E7B">
        <w:t xml:space="preserve">Havendo alterações, os autos devem ser submetidos a nova </w:t>
      </w:r>
      <w:r w:rsidR="00A67C39" w:rsidRPr="001C4E7B">
        <w:t>autorização</w:t>
      </w:r>
      <w:r w:rsidRPr="001C4E7B">
        <w:t xml:space="preserve"> do Ordenador de Despesas, conforme T0</w:t>
      </w:r>
      <w:r w:rsidR="00A67C39" w:rsidRPr="001C4E7B">
        <w:t>3</w:t>
      </w:r>
      <w:r w:rsidRPr="001C4E7B">
        <w:t>.</w:t>
      </w:r>
    </w:p>
    <w:p w:rsidR="00BD2608" w:rsidRPr="001C4E7B" w:rsidRDefault="00A67C39" w:rsidP="00614F73">
      <w:pPr>
        <w:widowControl w:val="0"/>
      </w:pPr>
      <w:r w:rsidRPr="001C4E7B">
        <w:t>T08</w:t>
      </w:r>
      <w:r w:rsidR="00563C15" w:rsidRPr="001C4E7B">
        <w:t xml:space="preserve"> – </w:t>
      </w:r>
      <w:r w:rsidR="00BD2608" w:rsidRPr="001C4E7B">
        <w:t>Verificar necessidade de envio à SECONT</w:t>
      </w:r>
    </w:p>
    <w:p w:rsidR="00113BD9" w:rsidRPr="001C4E7B" w:rsidRDefault="00113BD9" w:rsidP="00614F73">
      <w:pPr>
        <w:widowControl w:val="0"/>
      </w:pPr>
      <w:r w:rsidRPr="001C4E7B">
        <w:t xml:space="preserve">Se a contratação atender aos requisitos </w:t>
      </w:r>
      <w:r w:rsidR="00C2496F" w:rsidRPr="001C4E7B">
        <w:t xml:space="preserve">da Resolução </w:t>
      </w:r>
      <w:r w:rsidR="00A01C89" w:rsidRPr="001C4E7B">
        <w:t>CONSECT</w:t>
      </w:r>
      <w:r w:rsidR="00C2496F" w:rsidRPr="001C4E7B">
        <w:t xml:space="preserve"> 009/2018</w:t>
      </w:r>
      <w:r w:rsidRPr="001C4E7B">
        <w:t xml:space="preserve">, o processo </w:t>
      </w:r>
      <w:r w:rsidR="00116083" w:rsidRPr="001C4E7B">
        <w:t xml:space="preserve">deve ser </w:t>
      </w:r>
      <w:r w:rsidRPr="001C4E7B">
        <w:t>en</w:t>
      </w:r>
      <w:r w:rsidR="00E86661" w:rsidRPr="001C4E7B">
        <w:t xml:space="preserve">caminhado para análise da </w:t>
      </w:r>
      <w:r w:rsidR="00C2496F" w:rsidRPr="001C4E7B">
        <w:t>SECONT</w:t>
      </w:r>
      <w:r w:rsidR="00A67C39" w:rsidRPr="001C4E7B">
        <w:t xml:space="preserve"> (T09</w:t>
      </w:r>
      <w:r w:rsidR="00767152" w:rsidRPr="001C4E7B">
        <w:t>, T1</w:t>
      </w:r>
      <w:r w:rsidR="00A67C39" w:rsidRPr="001C4E7B">
        <w:t>2</w:t>
      </w:r>
      <w:r w:rsidRPr="001C4E7B">
        <w:t xml:space="preserve"> e T1</w:t>
      </w:r>
      <w:r w:rsidR="00A67C39" w:rsidRPr="001C4E7B">
        <w:t>3</w:t>
      </w:r>
      <w:r w:rsidRPr="001C4E7B">
        <w:t>).</w:t>
      </w:r>
    </w:p>
    <w:p w:rsidR="00B50556" w:rsidRPr="001C4E7B" w:rsidRDefault="00E86661" w:rsidP="00614F73">
      <w:pPr>
        <w:widowControl w:val="0"/>
      </w:pPr>
      <w:r w:rsidRPr="001C4E7B">
        <w:t xml:space="preserve">Se a análise da </w:t>
      </w:r>
      <w:r w:rsidR="00C2496F" w:rsidRPr="001C4E7B">
        <w:t>SECONT</w:t>
      </w:r>
      <w:r w:rsidR="00113BD9" w:rsidRPr="001C4E7B">
        <w:t xml:space="preserve"> for dispensada, deve</w:t>
      </w:r>
      <w:r w:rsidR="0053365B" w:rsidRPr="001C4E7B">
        <w:t>m</w:t>
      </w:r>
      <w:r w:rsidR="00113BD9" w:rsidRPr="001C4E7B">
        <w:t xml:space="preserve"> ser adotados os procedimentos </w:t>
      </w:r>
      <w:r w:rsidR="0053365B" w:rsidRPr="001C4E7B">
        <w:t>de T</w:t>
      </w:r>
      <w:r w:rsidR="00A67C39" w:rsidRPr="001C4E7B">
        <w:t>14</w:t>
      </w:r>
      <w:r w:rsidR="0053365B" w:rsidRPr="001C4E7B">
        <w:t xml:space="preserve"> em diante</w:t>
      </w:r>
      <w:r w:rsidR="00113BD9" w:rsidRPr="001C4E7B">
        <w:t>.</w:t>
      </w:r>
    </w:p>
    <w:p w:rsidR="00BD2608" w:rsidRPr="001C4E7B" w:rsidRDefault="00A67C39" w:rsidP="00614F73">
      <w:pPr>
        <w:widowControl w:val="0"/>
      </w:pPr>
      <w:r w:rsidRPr="001C4E7B">
        <w:t>T09</w:t>
      </w:r>
      <w:r w:rsidR="002C6186" w:rsidRPr="001C4E7B">
        <w:t xml:space="preserve"> – </w:t>
      </w:r>
      <w:r w:rsidR="00BD2608" w:rsidRPr="001C4E7B">
        <w:t>Encaminhar à SECONT</w:t>
      </w:r>
    </w:p>
    <w:p w:rsidR="00B836D7" w:rsidRPr="001C4E7B" w:rsidRDefault="00B836D7" w:rsidP="00614F73">
      <w:pPr>
        <w:widowControl w:val="0"/>
      </w:pPr>
      <w:r w:rsidRPr="001C4E7B">
        <w:t>T</w:t>
      </w:r>
      <w:r w:rsidR="002C6186" w:rsidRPr="001C4E7B">
        <w:t>1</w:t>
      </w:r>
      <w:r w:rsidR="00A67C39" w:rsidRPr="001C4E7B">
        <w:t>0</w:t>
      </w:r>
      <w:r w:rsidR="002C6186" w:rsidRPr="001C4E7B">
        <w:t xml:space="preserve"> – </w:t>
      </w:r>
      <w:r w:rsidRPr="001C4E7B">
        <w:t>Verificar necessidade de envio à SECONT</w:t>
      </w:r>
    </w:p>
    <w:p w:rsidR="00287CA3" w:rsidRPr="001C4E7B" w:rsidRDefault="00287CA3" w:rsidP="00614F73">
      <w:pPr>
        <w:widowControl w:val="0"/>
      </w:pPr>
      <w:r w:rsidRPr="001C4E7B">
        <w:t xml:space="preserve">Se a contratação atender aos requisitos </w:t>
      </w:r>
      <w:r w:rsidR="00CA2CF5" w:rsidRPr="001C4E7B">
        <w:t xml:space="preserve">da Resolução </w:t>
      </w:r>
      <w:r w:rsidR="00A01C89" w:rsidRPr="001C4E7B">
        <w:t>CONSECT</w:t>
      </w:r>
      <w:r w:rsidR="00CA2CF5" w:rsidRPr="001C4E7B">
        <w:t xml:space="preserve"> 009/2018</w:t>
      </w:r>
      <w:r w:rsidRPr="001C4E7B">
        <w:t>, o processo deve ser en</w:t>
      </w:r>
      <w:r w:rsidR="00E86661" w:rsidRPr="001C4E7B">
        <w:t xml:space="preserve">caminhado para análise da </w:t>
      </w:r>
      <w:r w:rsidR="00CA2CF5" w:rsidRPr="001C4E7B">
        <w:t>SECONT</w:t>
      </w:r>
      <w:r w:rsidRPr="001C4E7B">
        <w:t xml:space="preserve"> (T</w:t>
      </w:r>
      <w:r w:rsidR="00A67C39" w:rsidRPr="001C4E7B">
        <w:t>11</w:t>
      </w:r>
      <w:r w:rsidRPr="001C4E7B">
        <w:t>, T1</w:t>
      </w:r>
      <w:r w:rsidR="00A67C39" w:rsidRPr="001C4E7B">
        <w:t>2</w:t>
      </w:r>
      <w:r w:rsidRPr="001C4E7B">
        <w:t xml:space="preserve"> e T1</w:t>
      </w:r>
      <w:r w:rsidR="00A67C39" w:rsidRPr="001C4E7B">
        <w:t>3</w:t>
      </w:r>
      <w:r w:rsidRPr="001C4E7B">
        <w:t>).</w:t>
      </w:r>
    </w:p>
    <w:p w:rsidR="00B836D7" w:rsidRPr="001C4E7B" w:rsidRDefault="00E86661" w:rsidP="00614F73">
      <w:pPr>
        <w:widowControl w:val="0"/>
      </w:pPr>
      <w:r w:rsidRPr="001C4E7B">
        <w:t xml:space="preserve">Se a análise da </w:t>
      </w:r>
      <w:r w:rsidR="00CA2CF5" w:rsidRPr="001C4E7B">
        <w:t>SECONT</w:t>
      </w:r>
      <w:r w:rsidR="00287CA3" w:rsidRPr="001C4E7B">
        <w:t xml:space="preserve"> for dispensada, devem ser </w:t>
      </w:r>
      <w:r w:rsidR="00A67C39" w:rsidRPr="001C4E7B">
        <w:t>adotados os procedimentos de T14</w:t>
      </w:r>
      <w:r w:rsidR="00287CA3" w:rsidRPr="001C4E7B">
        <w:t xml:space="preserve"> em diante.</w:t>
      </w:r>
    </w:p>
    <w:p w:rsidR="00021CC0" w:rsidRPr="001C4E7B" w:rsidRDefault="00021CC0" w:rsidP="00614F73">
      <w:pPr>
        <w:widowControl w:val="0"/>
      </w:pPr>
      <w:r w:rsidRPr="001C4E7B">
        <w:t>T1</w:t>
      </w:r>
      <w:r w:rsidR="00A67C39" w:rsidRPr="001C4E7B">
        <w:t>1</w:t>
      </w:r>
      <w:r w:rsidRPr="001C4E7B">
        <w:t xml:space="preserve"> – Encaminhar à SECONT</w:t>
      </w:r>
    </w:p>
    <w:p w:rsidR="00BD2608" w:rsidRPr="001C4E7B" w:rsidRDefault="00BD2608" w:rsidP="00614F73">
      <w:pPr>
        <w:widowControl w:val="0"/>
      </w:pPr>
      <w:r w:rsidRPr="001C4E7B">
        <w:t>T1</w:t>
      </w:r>
      <w:r w:rsidR="00A67C39" w:rsidRPr="001C4E7B">
        <w:t>2</w:t>
      </w:r>
      <w:r w:rsidR="00021CC0" w:rsidRPr="001C4E7B">
        <w:t xml:space="preserve"> – </w:t>
      </w:r>
      <w:r w:rsidRPr="001C4E7B">
        <w:t>Emitir Manifestação</w:t>
      </w:r>
    </w:p>
    <w:p w:rsidR="00BD2608" w:rsidRPr="001C4E7B" w:rsidRDefault="00BD2608" w:rsidP="00614F73">
      <w:pPr>
        <w:widowControl w:val="0"/>
      </w:pPr>
      <w:r w:rsidRPr="001C4E7B">
        <w:t>T1</w:t>
      </w:r>
      <w:r w:rsidR="00A67C39" w:rsidRPr="001C4E7B">
        <w:t>3</w:t>
      </w:r>
      <w:r w:rsidR="008C01B7" w:rsidRPr="001C4E7B">
        <w:t xml:space="preserve"> – </w:t>
      </w:r>
      <w:r w:rsidRPr="001C4E7B">
        <w:t>Atender as recomendações</w:t>
      </w:r>
      <w:r w:rsidR="008C01B7" w:rsidRPr="001C4E7B">
        <w:t xml:space="preserve"> da SECONT</w:t>
      </w:r>
    </w:p>
    <w:p w:rsidR="00A57CDC" w:rsidRPr="001C4E7B" w:rsidRDefault="00A57CDC" w:rsidP="00614F73">
      <w:pPr>
        <w:widowControl w:val="0"/>
      </w:pPr>
      <w:r w:rsidRPr="001C4E7B">
        <w:t xml:space="preserve">Realizada a análise da </w:t>
      </w:r>
      <w:r w:rsidR="00CA2CF5" w:rsidRPr="001C4E7B">
        <w:t>SECONT</w:t>
      </w:r>
      <w:r w:rsidRPr="001C4E7B">
        <w:t xml:space="preserve">, o Setor de Contratos deverá examinar as recomendações, se existirem, e providenciar os ajustes e/ou justificativas de sua competência, encaminhando os autos ao Setor Requisitante, ou outro competente, para o mesmo fim, se necessário. O Setor de Contratos deverá juntar aos autos manifestação relacionando todas as recomendações da </w:t>
      </w:r>
      <w:r w:rsidR="00CA2CF5" w:rsidRPr="001C4E7B">
        <w:t>SECONT</w:t>
      </w:r>
      <w:r w:rsidRPr="001C4E7B">
        <w:t xml:space="preserve"> e as respectivas providências adotadas.</w:t>
      </w:r>
    </w:p>
    <w:p w:rsidR="00A57CDC" w:rsidRPr="001C4E7B" w:rsidRDefault="00A57CDC" w:rsidP="00614F73">
      <w:pPr>
        <w:widowControl w:val="0"/>
      </w:pPr>
      <w:r w:rsidRPr="001C4E7B">
        <w:t xml:space="preserve">Havendo alterações, os autos devem ser submetidos a nova </w:t>
      </w:r>
      <w:r w:rsidR="00A67C39" w:rsidRPr="001C4E7B">
        <w:t>autorização</w:t>
      </w:r>
      <w:r w:rsidRPr="001C4E7B">
        <w:t xml:space="preserve"> do Ordenador de Despesas, conforme T0</w:t>
      </w:r>
      <w:r w:rsidR="00A67C39" w:rsidRPr="001C4E7B">
        <w:t>3</w:t>
      </w:r>
      <w:r w:rsidRPr="001C4E7B">
        <w:t>.</w:t>
      </w:r>
    </w:p>
    <w:p w:rsidR="00BD2608" w:rsidRPr="001C4E7B" w:rsidRDefault="00BD2608" w:rsidP="00614F73">
      <w:pPr>
        <w:widowControl w:val="0"/>
      </w:pPr>
      <w:r w:rsidRPr="001C4E7B">
        <w:t>T1</w:t>
      </w:r>
      <w:r w:rsidR="00A67C39" w:rsidRPr="001C4E7B">
        <w:t>4</w:t>
      </w:r>
      <w:r w:rsidR="00EF4C62" w:rsidRPr="001C4E7B">
        <w:t xml:space="preserve"> – </w:t>
      </w:r>
      <w:r w:rsidRPr="001C4E7B">
        <w:t>Ratificar a contrata</w:t>
      </w:r>
      <w:r w:rsidR="00EF4C62" w:rsidRPr="001C4E7B">
        <w:t>ção</w:t>
      </w:r>
    </w:p>
    <w:p w:rsidR="00BD2608" w:rsidRPr="001C4E7B" w:rsidRDefault="00BD2608" w:rsidP="00614F73">
      <w:pPr>
        <w:widowControl w:val="0"/>
      </w:pPr>
      <w:r w:rsidRPr="001C4E7B">
        <w:t>Se a publicação da ratificação for dispensada,</w:t>
      </w:r>
      <w:r w:rsidR="001676CC" w:rsidRPr="001C4E7B">
        <w:t xml:space="preserve"> nos termos do Enunciado CPGE 33, seguir para T1</w:t>
      </w:r>
      <w:r w:rsidR="00A67C39" w:rsidRPr="001C4E7B">
        <w:t>6</w:t>
      </w:r>
      <w:r w:rsidR="001676CC" w:rsidRPr="001C4E7B">
        <w:t>. Caso contrário, seguir para T1</w:t>
      </w:r>
      <w:r w:rsidR="00A67C39" w:rsidRPr="001C4E7B">
        <w:t>5</w:t>
      </w:r>
      <w:r w:rsidR="001676CC" w:rsidRPr="001C4E7B">
        <w:t>.</w:t>
      </w:r>
    </w:p>
    <w:p w:rsidR="00BD2608" w:rsidRPr="001C4E7B" w:rsidRDefault="00BD2608" w:rsidP="00614F73">
      <w:pPr>
        <w:widowControl w:val="0"/>
      </w:pPr>
      <w:r w:rsidRPr="001C4E7B">
        <w:t>T1</w:t>
      </w:r>
      <w:r w:rsidR="00A67C39" w:rsidRPr="001C4E7B">
        <w:t>5</w:t>
      </w:r>
      <w:r w:rsidR="001676CC" w:rsidRPr="001C4E7B">
        <w:t xml:space="preserve"> – </w:t>
      </w:r>
      <w:r w:rsidRPr="001C4E7B">
        <w:t>Publicar ratificação</w:t>
      </w:r>
    </w:p>
    <w:p w:rsidR="00BD2608" w:rsidRPr="001C4E7B" w:rsidRDefault="00BD2608" w:rsidP="00614F73">
      <w:pPr>
        <w:widowControl w:val="0"/>
      </w:pPr>
      <w:r w:rsidRPr="001C4E7B">
        <w:t>T1</w:t>
      </w:r>
      <w:r w:rsidR="00A67C39" w:rsidRPr="001C4E7B">
        <w:t>6</w:t>
      </w:r>
      <w:r w:rsidR="001676CC" w:rsidRPr="001C4E7B">
        <w:t xml:space="preserve"> – </w:t>
      </w:r>
      <w:r w:rsidRPr="001C4E7B">
        <w:t>Apurar e emitir resultado</w:t>
      </w:r>
      <w:r w:rsidR="001676CC" w:rsidRPr="001C4E7B">
        <w:t xml:space="preserve"> no SIGA</w:t>
      </w:r>
    </w:p>
    <w:p w:rsidR="00BD2608" w:rsidRPr="001C4E7B" w:rsidRDefault="00A67C39" w:rsidP="00614F73">
      <w:pPr>
        <w:widowControl w:val="0"/>
      </w:pPr>
      <w:r w:rsidRPr="001C4E7B">
        <w:t>T17</w:t>
      </w:r>
      <w:r w:rsidR="001676CC" w:rsidRPr="001C4E7B">
        <w:t xml:space="preserve"> – </w:t>
      </w:r>
      <w:r w:rsidR="00BD2608" w:rsidRPr="001C4E7B">
        <w:t xml:space="preserve">Encaminhar o processo para formalização de termo de contrato ou instrumento </w:t>
      </w:r>
      <w:r w:rsidR="00111320" w:rsidRPr="001C4E7B">
        <w:t>equivalente</w:t>
      </w:r>
    </w:p>
    <w:p w:rsidR="00A226F2" w:rsidRPr="001C4E7B" w:rsidRDefault="00A226F2" w:rsidP="00614F73">
      <w:pPr>
        <w:widowControl w:val="0"/>
      </w:pPr>
      <w:r w:rsidRPr="001C4E7B">
        <w:t xml:space="preserve">O processo deve ser encaminhado ao Setor de Contratos ou </w:t>
      </w:r>
      <w:r w:rsidR="00111320" w:rsidRPr="001C4E7B">
        <w:t>correspondente</w:t>
      </w:r>
      <w:r w:rsidRPr="001C4E7B">
        <w:t xml:space="preserve">, para procedimentos quanto à formalização do contrato ou instrumento </w:t>
      </w:r>
      <w:r w:rsidR="00111320" w:rsidRPr="001C4E7B">
        <w:t>equivalente</w:t>
      </w:r>
      <w:r w:rsidR="006B2BCA" w:rsidRPr="001C4E7B">
        <w:t xml:space="preserve">, conforme </w:t>
      </w:r>
      <w:r w:rsidR="00093D98" w:rsidRPr="001C4E7B">
        <w:rPr>
          <w:rFonts w:cs="Arial"/>
          <w:szCs w:val="24"/>
        </w:rPr>
        <w:t>Norma de Procedimento SCL Nº 002 (</w:t>
      </w:r>
      <w:r w:rsidR="006B2BCA" w:rsidRPr="001C4E7B">
        <w:t>Formalização e Publicação de Contratos Administrativos</w:t>
      </w:r>
      <w:r w:rsidR="00093D98" w:rsidRPr="001C4E7B">
        <w:t>)</w:t>
      </w:r>
      <w:r w:rsidRPr="001C4E7B">
        <w:t>.</w:t>
      </w:r>
    </w:p>
    <w:p w:rsidR="001443D6" w:rsidRPr="001C4E7B" w:rsidRDefault="001443D6" w:rsidP="00614F73">
      <w:pPr>
        <w:widowControl w:val="0"/>
      </w:pPr>
    </w:p>
    <w:p w:rsidR="00F64EE7" w:rsidRPr="001C4E7B" w:rsidRDefault="00F64EE7" w:rsidP="00614F73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F64EE7" w:rsidRPr="001C4E7B" w:rsidSect="00A505FB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505FB" w:rsidRPr="001C4E7B" w:rsidRDefault="008839DB" w:rsidP="00614F73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24.5pt">
            <v:imagedata r:id="rId9" o:title="Dispensa e inexigibilidade de licitação - SCL 06 - versão 2 (revisão Heoiza)" cropbottom="4882f"/>
          </v:shape>
        </w:pict>
      </w:r>
    </w:p>
    <w:p w:rsidR="00A505FB" w:rsidRPr="001C4E7B" w:rsidRDefault="00A505FB" w:rsidP="00614F73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</w:pPr>
    </w:p>
    <w:p w:rsidR="00F64EE7" w:rsidRPr="001C4E7B" w:rsidRDefault="00F64EE7" w:rsidP="00614F73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F64EE7" w:rsidRPr="001C4E7B" w:rsidSect="003865F7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B6610C" w:rsidRPr="001C4E7B" w:rsidRDefault="00B855B6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INFORMAÇÕES ADICIONAIS</w:t>
      </w:r>
    </w:p>
    <w:p w:rsidR="00AD0E4E" w:rsidRPr="001C4E7B" w:rsidRDefault="00A22011" w:rsidP="00614F73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1C4E7B">
        <w:t xml:space="preserve">córdão 413/2013 </w:t>
      </w:r>
      <w:r w:rsidR="00F61BEA" w:rsidRPr="001C4E7B">
        <w:t>–</w:t>
      </w:r>
      <w:r w:rsidR="00AD0E4E" w:rsidRPr="001C4E7B">
        <w:t xml:space="preserve"> TCU Plenário)</w:t>
      </w:r>
      <w:r w:rsidR="00A05A1D" w:rsidRPr="001C4E7B">
        <w:t>.</w:t>
      </w:r>
    </w:p>
    <w:p w:rsidR="00A22011" w:rsidRPr="001C4E7B" w:rsidRDefault="00A22011" w:rsidP="00614F73">
      <w:pPr>
        <w:pStyle w:val="N11"/>
        <w:widowControl w:val="0"/>
        <w:numPr>
          <w:ilvl w:val="0"/>
          <w:numId w:val="40"/>
        </w:numPr>
        <w:ind w:left="567" w:hanging="567"/>
      </w:pPr>
      <w:r w:rsidRPr="001C4E7B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homenagem ao princípio da moralidade.</w:t>
      </w:r>
    </w:p>
    <w:p w:rsidR="00AD0E4E" w:rsidRPr="001C4E7B" w:rsidRDefault="00A22011" w:rsidP="00614F73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As atribuições de responsabilidade do Ordenador de Despesas poderão ser exercidas por diferentes servidores em um mesmo processo, na hipótese de haver delegação para esse fim.</w:t>
      </w:r>
    </w:p>
    <w:p w:rsidR="00E9200A" w:rsidRPr="001C4E7B" w:rsidRDefault="00E9200A" w:rsidP="008B671C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As diferentes raias representadas no fluxograma constante no item 6 podem referir-se a uma mesma unidade administrativa</w:t>
      </w:r>
      <w:r w:rsidR="00F672F5" w:rsidRPr="001C4E7B">
        <w:t xml:space="preserve"> ou a qualquer </w:t>
      </w:r>
      <w:r w:rsidR="008B671C" w:rsidRPr="001C4E7B">
        <w:t>outra não citada, cabendo a cada órgão decidir quem executará cada atividade, conforme sua organização e estrutura</w:t>
      </w:r>
      <w:r w:rsidRPr="001C4E7B">
        <w:t>, observando-se, em todo caso, a necessária segregação de funções.</w:t>
      </w:r>
    </w:p>
    <w:p w:rsidR="00E144A2" w:rsidRPr="001C4E7B" w:rsidRDefault="00E144A2" w:rsidP="00E144A2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Todos os trâmites deverão ser realizados no SIGA, concomitantemente a sua realização no processo físico, em conformidade com os manuais do SIGA, disponíveis no Portal de Compras.</w:t>
      </w:r>
    </w:p>
    <w:p w:rsidR="00E144A2" w:rsidRPr="001C4E7B" w:rsidRDefault="00E144A2" w:rsidP="00E144A2">
      <w:pPr>
        <w:pStyle w:val="N11"/>
        <w:widowControl w:val="0"/>
        <w:numPr>
          <w:ilvl w:val="0"/>
          <w:numId w:val="42"/>
        </w:numPr>
        <w:tabs>
          <w:tab w:val="left" w:pos="993"/>
        </w:tabs>
        <w:ind w:left="993" w:hanging="709"/>
      </w:pPr>
      <w:r w:rsidRPr="001C4E7B">
        <w:t>Nos casos de contratação emergencial, não havendo tempo hábil, o lançamento dos trâmites no SIGA poderá ser realizado após a conclusão do procedimento, nos termos do Informativo SIGA 01/2013.</w:t>
      </w:r>
    </w:p>
    <w:p w:rsidR="00DA5D0C" w:rsidRPr="001C4E7B" w:rsidRDefault="00E144A2" w:rsidP="009D550A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Caso o órgão tenha interesse em enviar o processo para SECONT antes de enviá-lo à PGE, deve-se justificar nos autos os motivos, seguindo todas as tarefas previstas na norma relacionados ao Parecer e a Manifestação emitidas</w:t>
      </w:r>
      <w:r w:rsidR="00DA5D0C" w:rsidRPr="001C4E7B">
        <w:t>.</w:t>
      </w:r>
    </w:p>
    <w:p w:rsidR="00534AB9" w:rsidRPr="001C4E7B" w:rsidRDefault="009010C6" w:rsidP="009010C6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N</w:t>
      </w:r>
      <w:r w:rsidR="00534AB9" w:rsidRPr="001C4E7B">
        <w:t xml:space="preserve">os casos de </w:t>
      </w:r>
      <w:r w:rsidR="00534AB9" w:rsidRPr="001C4E7B">
        <w:rPr>
          <w:rFonts w:cstheme="minorHAnsi"/>
        </w:rPr>
        <w:t>revogação/anulação</w:t>
      </w:r>
      <w:r w:rsidRPr="001C4E7B">
        <w:rPr>
          <w:rFonts w:cstheme="minorHAnsi"/>
        </w:rPr>
        <w:t>, a decisão pode ser tomada em qualquer etapa do procedimento</w:t>
      </w:r>
      <w:r w:rsidR="00534AB9" w:rsidRPr="001C4E7B">
        <w:rPr>
          <w:rFonts w:cstheme="minorHAnsi"/>
        </w:rPr>
        <w:t>, deve</w:t>
      </w:r>
      <w:r w:rsidRPr="001C4E7B">
        <w:rPr>
          <w:rFonts w:cstheme="minorHAnsi"/>
        </w:rPr>
        <w:t>ndo</w:t>
      </w:r>
      <w:r w:rsidR="00534AB9" w:rsidRPr="001C4E7B">
        <w:rPr>
          <w:rFonts w:cstheme="minorHAnsi"/>
        </w:rPr>
        <w:t xml:space="preserve"> ser observad</w:t>
      </w:r>
      <w:r w:rsidRPr="001C4E7B">
        <w:rPr>
          <w:rFonts w:cstheme="minorHAnsi"/>
        </w:rPr>
        <w:t>a</w:t>
      </w:r>
      <w:r w:rsidR="00400F8A" w:rsidRPr="001C4E7B">
        <w:rPr>
          <w:rFonts w:cstheme="minorHAnsi"/>
        </w:rPr>
        <w:t>s</w:t>
      </w:r>
      <w:r w:rsidRPr="001C4E7B">
        <w:rPr>
          <w:rFonts w:cstheme="minorHAnsi"/>
        </w:rPr>
        <w:t xml:space="preserve"> as orientações</w:t>
      </w:r>
      <w:r w:rsidR="00534AB9" w:rsidRPr="001C4E7B">
        <w:rPr>
          <w:rFonts w:cstheme="minorHAnsi"/>
        </w:rPr>
        <w:t xml:space="preserve"> </w:t>
      </w:r>
      <w:r w:rsidRPr="001C4E7B">
        <w:rPr>
          <w:rFonts w:cstheme="minorHAnsi"/>
        </w:rPr>
        <w:t>d</w:t>
      </w:r>
      <w:r w:rsidR="00534AB9" w:rsidRPr="001C4E7B">
        <w:rPr>
          <w:rFonts w:cstheme="minorHAnsi"/>
        </w:rPr>
        <w:t>o Informativo GELIC n.º 02/2018</w:t>
      </w:r>
      <w:r w:rsidRPr="001C4E7B">
        <w:rPr>
          <w:rFonts w:cstheme="minorHAnsi"/>
        </w:rPr>
        <w:t>.</w:t>
      </w:r>
    </w:p>
    <w:p w:rsidR="00B565C9" w:rsidRPr="001C4E7B" w:rsidRDefault="00B565C9" w:rsidP="009010C6">
      <w:pPr>
        <w:pStyle w:val="N11"/>
        <w:widowControl w:val="0"/>
        <w:numPr>
          <w:ilvl w:val="0"/>
          <w:numId w:val="39"/>
        </w:numPr>
        <w:ind w:left="567" w:hanging="567"/>
      </w:pPr>
      <w:r w:rsidRPr="001C4E7B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Pr="001C4E7B" w:rsidRDefault="00A05A1D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ANEXOS</w:t>
      </w:r>
    </w:p>
    <w:p w:rsidR="000349F0" w:rsidRPr="001C4E7B" w:rsidRDefault="006B24A5" w:rsidP="000349F0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1C4E7B">
        <w:rPr>
          <w:b w:val="0"/>
        </w:rPr>
        <w:t>Não aplicável.</w:t>
      </w:r>
    </w:p>
    <w:p w:rsidR="008639CE" w:rsidRPr="001C4E7B" w:rsidRDefault="00A47C01" w:rsidP="00614F7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1C4E7B">
        <w:t>ASSINATURAS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C4E7B" w:rsidRPr="001C4E7B" w:rsidTr="001C40A3">
        <w:trPr>
          <w:trHeight w:val="345"/>
        </w:trPr>
        <w:tc>
          <w:tcPr>
            <w:tcW w:w="9061" w:type="dxa"/>
            <w:gridSpan w:val="2"/>
            <w:vAlign w:val="center"/>
          </w:tcPr>
          <w:p w:rsidR="00701A66" w:rsidRPr="001C4E7B" w:rsidRDefault="001C40A3" w:rsidP="00992513">
            <w:pPr>
              <w:widowControl w:val="0"/>
              <w:spacing w:before="0" w:after="0" w:line="480" w:lineRule="auto"/>
              <w:rPr>
                <w:szCs w:val="24"/>
              </w:rPr>
            </w:pPr>
            <w:r w:rsidRPr="001C4E7B">
              <w:rPr>
                <w:szCs w:val="24"/>
              </w:rPr>
              <w:t xml:space="preserve">EQUIPE DE </w:t>
            </w:r>
            <w:r w:rsidR="000349F0" w:rsidRPr="001C4E7B">
              <w:rPr>
                <w:szCs w:val="24"/>
              </w:rPr>
              <w:t>REVISÃO</w:t>
            </w:r>
            <w:r w:rsidR="00F64EE7" w:rsidRPr="001C4E7B">
              <w:rPr>
                <w:szCs w:val="24"/>
              </w:rPr>
              <w:t xml:space="preserve"> – SCL N</w:t>
            </w:r>
            <w:r w:rsidR="008926EA" w:rsidRPr="001C4E7B">
              <w:rPr>
                <w:szCs w:val="24"/>
              </w:rPr>
              <w:t>.</w:t>
            </w:r>
            <w:r w:rsidR="00F64EE7" w:rsidRPr="001C4E7B">
              <w:rPr>
                <w:szCs w:val="24"/>
              </w:rPr>
              <w:t>º 00</w:t>
            </w:r>
            <w:r w:rsidR="004071D4" w:rsidRPr="001C4E7B">
              <w:rPr>
                <w:szCs w:val="24"/>
              </w:rPr>
              <w:t>6</w:t>
            </w:r>
            <w:r w:rsidR="00992513" w:rsidRPr="001C4E7B">
              <w:rPr>
                <w:szCs w:val="24"/>
              </w:rPr>
              <w:t>, Versão 02</w:t>
            </w:r>
            <w:r w:rsidRPr="001C4E7B">
              <w:rPr>
                <w:szCs w:val="24"/>
              </w:rPr>
              <w:t>:</w:t>
            </w:r>
          </w:p>
        </w:tc>
      </w:tr>
      <w:tr w:rsidR="001C4E7B" w:rsidRPr="001C4E7B" w:rsidTr="00D04239">
        <w:tc>
          <w:tcPr>
            <w:tcW w:w="4530" w:type="dxa"/>
            <w:vAlign w:val="center"/>
          </w:tcPr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0A3A28" w:rsidRPr="001C4E7B" w:rsidRDefault="000A3A2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268EF" w:rsidRPr="001C4E7B" w:rsidRDefault="00A268EF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E6373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Luciana Lopes Pinheiro</w:t>
            </w:r>
          </w:p>
          <w:p w:rsidR="00AE6373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Gerente de Licitações</w:t>
            </w:r>
          </w:p>
          <w:p w:rsidR="00EE6958" w:rsidRPr="001C4E7B" w:rsidRDefault="00EE695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8A30F3" w:rsidRPr="001C4E7B" w:rsidRDefault="008A30F3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0A3A28" w:rsidRPr="001C4E7B" w:rsidRDefault="000A3A2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Heloiza da Rocha Rodrigues</w:t>
            </w:r>
          </w:p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Analista do Executivo</w:t>
            </w:r>
          </w:p>
          <w:p w:rsidR="00EE6958" w:rsidRPr="001C4E7B" w:rsidRDefault="00EE695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1C4E7B" w:rsidRPr="001C4E7B" w:rsidTr="00D04239">
        <w:tc>
          <w:tcPr>
            <w:tcW w:w="4530" w:type="dxa"/>
            <w:vAlign w:val="center"/>
          </w:tcPr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268EF" w:rsidRPr="001C4E7B" w:rsidRDefault="00A268EF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0A3A28" w:rsidRPr="001C4E7B" w:rsidRDefault="000A3A2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Carolina Bragatto Dal Piaz</w:t>
            </w:r>
          </w:p>
          <w:p w:rsidR="00AE6373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Analista do Executivo</w:t>
            </w:r>
          </w:p>
          <w:p w:rsidR="00EE6958" w:rsidRPr="001C4E7B" w:rsidRDefault="00EE695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0A3A28" w:rsidRPr="001C4E7B" w:rsidRDefault="000A3A2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547926" w:rsidRPr="001C4E7B" w:rsidRDefault="00547926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Henrique José Grilo de Almeida</w:t>
            </w:r>
          </w:p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Analista do Executivo</w:t>
            </w:r>
          </w:p>
          <w:p w:rsidR="00EE6958" w:rsidRPr="001C4E7B" w:rsidRDefault="00EE695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1C4E7B" w:rsidRPr="001C4E7B" w:rsidTr="00D04239">
        <w:tc>
          <w:tcPr>
            <w:tcW w:w="4530" w:type="dxa"/>
            <w:vAlign w:val="center"/>
          </w:tcPr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268EF" w:rsidRPr="001C4E7B" w:rsidRDefault="00A268EF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0A3A28" w:rsidRPr="001C4E7B" w:rsidRDefault="000A3A2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47C01" w:rsidRPr="001C4E7B" w:rsidRDefault="00B32B3C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Luiz Felipe Pimenta Gramelisch</w:t>
            </w:r>
          </w:p>
          <w:p w:rsidR="00AE6373" w:rsidRPr="001C4E7B" w:rsidRDefault="00EE695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Analista de Gestão de Serviços Gráficos</w:t>
            </w:r>
          </w:p>
          <w:p w:rsidR="00EE6958" w:rsidRPr="001C4E7B" w:rsidRDefault="00EE695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AE6373" w:rsidRPr="001C4E7B" w:rsidRDefault="000349F0" w:rsidP="00364444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Revis</w:t>
            </w:r>
            <w:r w:rsidR="00686073" w:rsidRPr="001C4E7B">
              <w:rPr>
                <w:szCs w:val="24"/>
              </w:rPr>
              <w:t xml:space="preserve">ado em </w:t>
            </w:r>
            <w:r w:rsidR="00364444">
              <w:rPr>
                <w:szCs w:val="24"/>
              </w:rPr>
              <w:t>18</w:t>
            </w:r>
            <w:r w:rsidR="00686073" w:rsidRPr="001C4E7B">
              <w:rPr>
                <w:szCs w:val="24"/>
              </w:rPr>
              <w:t>/</w:t>
            </w:r>
            <w:r w:rsidR="00364444">
              <w:rPr>
                <w:szCs w:val="24"/>
              </w:rPr>
              <w:t>12</w:t>
            </w:r>
            <w:r w:rsidR="00EE6958" w:rsidRPr="001C4E7B">
              <w:rPr>
                <w:szCs w:val="24"/>
              </w:rPr>
              <w:t>/</w:t>
            </w:r>
            <w:r w:rsidR="00B32B3C" w:rsidRPr="001C4E7B">
              <w:rPr>
                <w:szCs w:val="24"/>
              </w:rPr>
              <w:t>2019</w:t>
            </w:r>
          </w:p>
        </w:tc>
      </w:tr>
      <w:tr w:rsidR="001C4E7B" w:rsidRPr="001C4E7B" w:rsidTr="00D04239">
        <w:tc>
          <w:tcPr>
            <w:tcW w:w="9061" w:type="dxa"/>
            <w:gridSpan w:val="2"/>
            <w:vAlign w:val="center"/>
          </w:tcPr>
          <w:p w:rsidR="00A47C01" w:rsidRPr="001C4E7B" w:rsidRDefault="00A47C01" w:rsidP="00614F73">
            <w:pPr>
              <w:widowControl w:val="0"/>
              <w:spacing w:before="60" w:after="60"/>
              <w:rPr>
                <w:szCs w:val="24"/>
              </w:rPr>
            </w:pPr>
            <w:r w:rsidRPr="001C4E7B">
              <w:rPr>
                <w:szCs w:val="24"/>
              </w:rPr>
              <w:t>APROVAÇÃO:</w:t>
            </w:r>
          </w:p>
        </w:tc>
      </w:tr>
      <w:tr w:rsidR="00A47C01" w:rsidRPr="001C4E7B" w:rsidTr="00D04239">
        <w:tc>
          <w:tcPr>
            <w:tcW w:w="4530" w:type="dxa"/>
            <w:vAlign w:val="center"/>
          </w:tcPr>
          <w:p w:rsidR="00A47C01" w:rsidRPr="001C4E7B" w:rsidRDefault="00A47C01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AE6373" w:rsidRPr="001C4E7B" w:rsidRDefault="00AE6373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0A3A28" w:rsidRPr="001C4E7B" w:rsidRDefault="000A3A28" w:rsidP="00614F7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B32B3C" w:rsidRPr="001C4E7B" w:rsidRDefault="00B32B3C" w:rsidP="00B32B3C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Lenise Menezes Loureiro</w:t>
            </w:r>
          </w:p>
          <w:p w:rsidR="00765534" w:rsidRPr="001C4E7B" w:rsidRDefault="00B32B3C" w:rsidP="00B32B3C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Secretária de Estado de Gestão e Recursos Humanos</w:t>
            </w:r>
          </w:p>
          <w:p w:rsidR="00EE6958" w:rsidRPr="001C4E7B" w:rsidRDefault="00EE6958" w:rsidP="00B32B3C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A47C01" w:rsidRPr="001C4E7B" w:rsidRDefault="00A47C01" w:rsidP="00364444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1C4E7B">
              <w:rPr>
                <w:szCs w:val="24"/>
              </w:rPr>
              <w:t>Aprovado em</w:t>
            </w:r>
            <w:r w:rsidR="00AE6373" w:rsidRPr="001C4E7B">
              <w:rPr>
                <w:szCs w:val="24"/>
              </w:rPr>
              <w:t xml:space="preserve"> </w:t>
            </w:r>
            <w:r w:rsidR="00364444">
              <w:rPr>
                <w:szCs w:val="24"/>
              </w:rPr>
              <w:t>18</w:t>
            </w:r>
            <w:r w:rsidR="00EE6958" w:rsidRPr="001C4E7B">
              <w:rPr>
                <w:szCs w:val="24"/>
              </w:rPr>
              <w:t>/</w:t>
            </w:r>
            <w:r w:rsidR="00364444">
              <w:rPr>
                <w:szCs w:val="24"/>
              </w:rPr>
              <w:t>12</w:t>
            </w:r>
            <w:r w:rsidR="00EE6958" w:rsidRPr="001C4E7B">
              <w:rPr>
                <w:szCs w:val="24"/>
              </w:rPr>
              <w:t>/</w:t>
            </w:r>
            <w:r w:rsidR="00B32B3C" w:rsidRPr="001C4E7B">
              <w:rPr>
                <w:szCs w:val="24"/>
              </w:rPr>
              <w:t>2019</w:t>
            </w:r>
          </w:p>
        </w:tc>
      </w:tr>
    </w:tbl>
    <w:p w:rsidR="00C20A6E" w:rsidRPr="001C4E7B" w:rsidRDefault="00C20A6E" w:rsidP="00614F73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sectPr w:rsidR="00C20A6E" w:rsidRPr="001C4E7B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69" w:rsidRDefault="008B0869" w:rsidP="00DF144B">
      <w:pPr>
        <w:spacing w:before="0" w:after="0"/>
      </w:pPr>
      <w:r>
        <w:separator/>
      </w:r>
    </w:p>
  </w:endnote>
  <w:endnote w:type="continuationSeparator" w:id="0">
    <w:p w:rsidR="008B0869" w:rsidRDefault="008B0869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69" w:rsidRDefault="008B0869" w:rsidP="00DF144B">
      <w:pPr>
        <w:spacing w:before="0" w:after="0"/>
      </w:pPr>
      <w:r>
        <w:separator/>
      </w:r>
    </w:p>
  </w:footnote>
  <w:footnote w:type="continuationSeparator" w:id="0">
    <w:p w:rsidR="008B0869" w:rsidRDefault="008B0869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6957345" wp14:editId="6E73E672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4" name="Imagem 4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C8786F"/>
    <w:multiLevelType w:val="hybridMultilevel"/>
    <w:tmpl w:val="397A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D6E"/>
    <w:multiLevelType w:val="hybridMultilevel"/>
    <w:tmpl w:val="026E785C"/>
    <w:lvl w:ilvl="0" w:tplc="BD6A24D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3D65"/>
    <w:multiLevelType w:val="hybridMultilevel"/>
    <w:tmpl w:val="35CC5F14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E802F3E"/>
    <w:multiLevelType w:val="hybridMultilevel"/>
    <w:tmpl w:val="A4EA220E"/>
    <w:lvl w:ilvl="0" w:tplc="F06602E0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6E4FD7"/>
    <w:multiLevelType w:val="hybridMultilevel"/>
    <w:tmpl w:val="8084DA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9314D"/>
    <w:multiLevelType w:val="hybridMultilevel"/>
    <w:tmpl w:val="8F82F54A"/>
    <w:lvl w:ilvl="0" w:tplc="E18C4E34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175890"/>
    <w:multiLevelType w:val="hybridMultilevel"/>
    <w:tmpl w:val="BE60EBEE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2198D"/>
    <w:multiLevelType w:val="hybridMultilevel"/>
    <w:tmpl w:val="B0AE6E80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E4624"/>
    <w:multiLevelType w:val="multilevel"/>
    <w:tmpl w:val="979A8644"/>
    <w:lvl w:ilvl="0">
      <w:start w:val="1"/>
      <w:numFmt w:val="decimal"/>
      <w:lvlText w:val="7.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01ED"/>
    <w:multiLevelType w:val="hybridMultilevel"/>
    <w:tmpl w:val="0346D062"/>
    <w:lvl w:ilvl="0" w:tplc="083404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314C2"/>
    <w:multiLevelType w:val="hybridMultilevel"/>
    <w:tmpl w:val="E638A0FC"/>
    <w:lvl w:ilvl="0" w:tplc="0E8093B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26858"/>
    <w:multiLevelType w:val="multilevel"/>
    <w:tmpl w:val="22C2D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2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13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18"/>
  </w:num>
  <w:num w:numId="32">
    <w:abstractNumId w:val="16"/>
  </w:num>
  <w:num w:numId="33">
    <w:abstractNumId w:val="12"/>
  </w:num>
  <w:num w:numId="34">
    <w:abstractNumId w:val="10"/>
  </w:num>
  <w:num w:numId="35">
    <w:abstractNumId w:val="6"/>
  </w:num>
  <w:num w:numId="36">
    <w:abstractNumId w:val="6"/>
  </w:num>
  <w:num w:numId="37">
    <w:abstractNumId w:val="1"/>
  </w:num>
  <w:num w:numId="38">
    <w:abstractNumId w:val="17"/>
  </w:num>
  <w:num w:numId="39">
    <w:abstractNumId w:val="19"/>
  </w:num>
  <w:num w:numId="40">
    <w:abstractNumId w:val="14"/>
  </w:num>
  <w:num w:numId="41">
    <w:abstractNumId w:val="6"/>
  </w:num>
  <w:num w:numId="42">
    <w:abstractNumId w:val="15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6B68"/>
    <w:rsid w:val="00021CC0"/>
    <w:rsid w:val="00024F4D"/>
    <w:rsid w:val="00027155"/>
    <w:rsid w:val="000309BB"/>
    <w:rsid w:val="000349F0"/>
    <w:rsid w:val="0003661D"/>
    <w:rsid w:val="00047D55"/>
    <w:rsid w:val="0005031D"/>
    <w:rsid w:val="00051BDE"/>
    <w:rsid w:val="00060252"/>
    <w:rsid w:val="00061483"/>
    <w:rsid w:val="00080BE9"/>
    <w:rsid w:val="000813FD"/>
    <w:rsid w:val="00087244"/>
    <w:rsid w:val="00087268"/>
    <w:rsid w:val="00093D98"/>
    <w:rsid w:val="000A08BC"/>
    <w:rsid w:val="000A0B5D"/>
    <w:rsid w:val="000A3A28"/>
    <w:rsid w:val="000B1C69"/>
    <w:rsid w:val="000C6CDC"/>
    <w:rsid w:val="000D064A"/>
    <w:rsid w:val="000E143C"/>
    <w:rsid w:val="000E304A"/>
    <w:rsid w:val="00106F50"/>
    <w:rsid w:val="00111320"/>
    <w:rsid w:val="00113BD9"/>
    <w:rsid w:val="00115F82"/>
    <w:rsid w:val="0011607C"/>
    <w:rsid w:val="00116083"/>
    <w:rsid w:val="001216A0"/>
    <w:rsid w:val="00123BF8"/>
    <w:rsid w:val="0012663E"/>
    <w:rsid w:val="0013300C"/>
    <w:rsid w:val="001443D6"/>
    <w:rsid w:val="00151C44"/>
    <w:rsid w:val="00151D50"/>
    <w:rsid w:val="001562DA"/>
    <w:rsid w:val="001676CC"/>
    <w:rsid w:val="001859E6"/>
    <w:rsid w:val="00190431"/>
    <w:rsid w:val="001967F0"/>
    <w:rsid w:val="001A506A"/>
    <w:rsid w:val="001A6048"/>
    <w:rsid w:val="001B5702"/>
    <w:rsid w:val="001B6787"/>
    <w:rsid w:val="001B77C5"/>
    <w:rsid w:val="001C1DAC"/>
    <w:rsid w:val="001C2423"/>
    <w:rsid w:val="001C28DE"/>
    <w:rsid w:val="001C3433"/>
    <w:rsid w:val="001C40A3"/>
    <w:rsid w:val="001C4E7B"/>
    <w:rsid w:val="001D2858"/>
    <w:rsid w:val="001D2D60"/>
    <w:rsid w:val="001D3299"/>
    <w:rsid w:val="001D677B"/>
    <w:rsid w:val="001E3183"/>
    <w:rsid w:val="001E644C"/>
    <w:rsid w:val="001E7088"/>
    <w:rsid w:val="001E720F"/>
    <w:rsid w:val="001F0D67"/>
    <w:rsid w:val="001F237C"/>
    <w:rsid w:val="001F621A"/>
    <w:rsid w:val="0020247B"/>
    <w:rsid w:val="00202A31"/>
    <w:rsid w:val="002160E6"/>
    <w:rsid w:val="00221147"/>
    <w:rsid w:val="00235BD5"/>
    <w:rsid w:val="00237DED"/>
    <w:rsid w:val="0026041F"/>
    <w:rsid w:val="00261AB3"/>
    <w:rsid w:val="00265CDD"/>
    <w:rsid w:val="00266CEB"/>
    <w:rsid w:val="0026761F"/>
    <w:rsid w:val="00267812"/>
    <w:rsid w:val="00273228"/>
    <w:rsid w:val="00287CA3"/>
    <w:rsid w:val="00294686"/>
    <w:rsid w:val="00296292"/>
    <w:rsid w:val="002A196B"/>
    <w:rsid w:val="002A3D65"/>
    <w:rsid w:val="002B0AE7"/>
    <w:rsid w:val="002B5A02"/>
    <w:rsid w:val="002C6186"/>
    <w:rsid w:val="002C69DF"/>
    <w:rsid w:val="002F3E66"/>
    <w:rsid w:val="002F6C20"/>
    <w:rsid w:val="00304BC6"/>
    <w:rsid w:val="00306687"/>
    <w:rsid w:val="0031070B"/>
    <w:rsid w:val="00322541"/>
    <w:rsid w:val="00324258"/>
    <w:rsid w:val="00324C8E"/>
    <w:rsid w:val="00327FE5"/>
    <w:rsid w:val="00331E35"/>
    <w:rsid w:val="00333DF8"/>
    <w:rsid w:val="00335B82"/>
    <w:rsid w:val="00344E26"/>
    <w:rsid w:val="00355A44"/>
    <w:rsid w:val="00364444"/>
    <w:rsid w:val="00371330"/>
    <w:rsid w:val="0037340F"/>
    <w:rsid w:val="003865F7"/>
    <w:rsid w:val="00391856"/>
    <w:rsid w:val="003B1BDC"/>
    <w:rsid w:val="003B6621"/>
    <w:rsid w:val="003C3BD7"/>
    <w:rsid w:val="003C4A17"/>
    <w:rsid w:val="003C7337"/>
    <w:rsid w:val="003D4A71"/>
    <w:rsid w:val="003E0CCC"/>
    <w:rsid w:val="003E1383"/>
    <w:rsid w:val="003E1D39"/>
    <w:rsid w:val="003F37E5"/>
    <w:rsid w:val="00400F8A"/>
    <w:rsid w:val="004065F2"/>
    <w:rsid w:val="004071D4"/>
    <w:rsid w:val="00412355"/>
    <w:rsid w:val="0041308F"/>
    <w:rsid w:val="0041459D"/>
    <w:rsid w:val="00417774"/>
    <w:rsid w:val="004272CB"/>
    <w:rsid w:val="00433B35"/>
    <w:rsid w:val="00446DFF"/>
    <w:rsid w:val="004541D1"/>
    <w:rsid w:val="00455519"/>
    <w:rsid w:val="004655C7"/>
    <w:rsid w:val="004675DE"/>
    <w:rsid w:val="0047063B"/>
    <w:rsid w:val="00473E54"/>
    <w:rsid w:val="00474203"/>
    <w:rsid w:val="0047689C"/>
    <w:rsid w:val="00481D05"/>
    <w:rsid w:val="0048272A"/>
    <w:rsid w:val="00483843"/>
    <w:rsid w:val="00495257"/>
    <w:rsid w:val="004A44CD"/>
    <w:rsid w:val="004A6B3F"/>
    <w:rsid w:val="004B576D"/>
    <w:rsid w:val="004C0739"/>
    <w:rsid w:val="004C5D0E"/>
    <w:rsid w:val="004D48C2"/>
    <w:rsid w:val="004E7B08"/>
    <w:rsid w:val="004F0286"/>
    <w:rsid w:val="004F1422"/>
    <w:rsid w:val="00501DF2"/>
    <w:rsid w:val="0050520B"/>
    <w:rsid w:val="00521BA4"/>
    <w:rsid w:val="0052544E"/>
    <w:rsid w:val="005306BF"/>
    <w:rsid w:val="0053365B"/>
    <w:rsid w:val="00534AB9"/>
    <w:rsid w:val="005406C3"/>
    <w:rsid w:val="005409F9"/>
    <w:rsid w:val="00547926"/>
    <w:rsid w:val="00561B76"/>
    <w:rsid w:val="005628E9"/>
    <w:rsid w:val="00563C15"/>
    <w:rsid w:val="00576F0C"/>
    <w:rsid w:val="00580BFA"/>
    <w:rsid w:val="00585BEA"/>
    <w:rsid w:val="00591EB5"/>
    <w:rsid w:val="00592DF2"/>
    <w:rsid w:val="00595CE7"/>
    <w:rsid w:val="005A0E64"/>
    <w:rsid w:val="005A420E"/>
    <w:rsid w:val="005B1A02"/>
    <w:rsid w:val="005B26D2"/>
    <w:rsid w:val="005B4BD7"/>
    <w:rsid w:val="005C7153"/>
    <w:rsid w:val="005E50EF"/>
    <w:rsid w:val="005E677A"/>
    <w:rsid w:val="005F48A8"/>
    <w:rsid w:val="005F5078"/>
    <w:rsid w:val="00603519"/>
    <w:rsid w:val="00603552"/>
    <w:rsid w:val="0060588F"/>
    <w:rsid w:val="006131B8"/>
    <w:rsid w:val="00614F73"/>
    <w:rsid w:val="0061669A"/>
    <w:rsid w:val="0062637F"/>
    <w:rsid w:val="0062728E"/>
    <w:rsid w:val="00630607"/>
    <w:rsid w:val="006361F9"/>
    <w:rsid w:val="006525B2"/>
    <w:rsid w:val="00653A88"/>
    <w:rsid w:val="00657B49"/>
    <w:rsid w:val="0067356F"/>
    <w:rsid w:val="00680B1E"/>
    <w:rsid w:val="00686073"/>
    <w:rsid w:val="0069204F"/>
    <w:rsid w:val="00692BB5"/>
    <w:rsid w:val="00696BAB"/>
    <w:rsid w:val="006A2F50"/>
    <w:rsid w:val="006A55BE"/>
    <w:rsid w:val="006B24A5"/>
    <w:rsid w:val="006B2BCA"/>
    <w:rsid w:val="006B2CDA"/>
    <w:rsid w:val="006B2EAA"/>
    <w:rsid w:val="006F7EA2"/>
    <w:rsid w:val="00701A66"/>
    <w:rsid w:val="00701B09"/>
    <w:rsid w:val="00701F9A"/>
    <w:rsid w:val="0070395A"/>
    <w:rsid w:val="0070460D"/>
    <w:rsid w:val="007114C2"/>
    <w:rsid w:val="00711683"/>
    <w:rsid w:val="00712FEE"/>
    <w:rsid w:val="00721BB4"/>
    <w:rsid w:val="0073109C"/>
    <w:rsid w:val="00731313"/>
    <w:rsid w:val="00734CF5"/>
    <w:rsid w:val="00744987"/>
    <w:rsid w:val="007513D4"/>
    <w:rsid w:val="00754F27"/>
    <w:rsid w:val="00755B29"/>
    <w:rsid w:val="00765534"/>
    <w:rsid w:val="00767152"/>
    <w:rsid w:val="00774B0C"/>
    <w:rsid w:val="0077754F"/>
    <w:rsid w:val="007837E7"/>
    <w:rsid w:val="00783D2C"/>
    <w:rsid w:val="00785AF9"/>
    <w:rsid w:val="007912B3"/>
    <w:rsid w:val="00791A45"/>
    <w:rsid w:val="007B1E8A"/>
    <w:rsid w:val="007C1418"/>
    <w:rsid w:val="007C5FB6"/>
    <w:rsid w:val="007C6321"/>
    <w:rsid w:val="007D01FF"/>
    <w:rsid w:val="007D1D75"/>
    <w:rsid w:val="007D78A8"/>
    <w:rsid w:val="007E0639"/>
    <w:rsid w:val="00800576"/>
    <w:rsid w:val="008032A4"/>
    <w:rsid w:val="00803A42"/>
    <w:rsid w:val="00804793"/>
    <w:rsid w:val="008236C2"/>
    <w:rsid w:val="00824D13"/>
    <w:rsid w:val="00825145"/>
    <w:rsid w:val="00825FC0"/>
    <w:rsid w:val="00827E9F"/>
    <w:rsid w:val="00832163"/>
    <w:rsid w:val="008354A5"/>
    <w:rsid w:val="00840EBB"/>
    <w:rsid w:val="00851649"/>
    <w:rsid w:val="008639CE"/>
    <w:rsid w:val="0087023F"/>
    <w:rsid w:val="008839DB"/>
    <w:rsid w:val="00884899"/>
    <w:rsid w:val="008852A2"/>
    <w:rsid w:val="0088604A"/>
    <w:rsid w:val="00886E25"/>
    <w:rsid w:val="008926EA"/>
    <w:rsid w:val="008A1545"/>
    <w:rsid w:val="008A30F3"/>
    <w:rsid w:val="008B0869"/>
    <w:rsid w:val="008B0DCE"/>
    <w:rsid w:val="008B3A86"/>
    <w:rsid w:val="008B57C3"/>
    <w:rsid w:val="008B671C"/>
    <w:rsid w:val="008C01B7"/>
    <w:rsid w:val="008D682D"/>
    <w:rsid w:val="008D7FC4"/>
    <w:rsid w:val="008E463F"/>
    <w:rsid w:val="008E4995"/>
    <w:rsid w:val="009010C6"/>
    <w:rsid w:val="00912C74"/>
    <w:rsid w:val="00930E59"/>
    <w:rsid w:val="009312C8"/>
    <w:rsid w:val="00933713"/>
    <w:rsid w:val="00954DD9"/>
    <w:rsid w:val="009621D6"/>
    <w:rsid w:val="00976632"/>
    <w:rsid w:val="00983C7A"/>
    <w:rsid w:val="00985D40"/>
    <w:rsid w:val="00990349"/>
    <w:rsid w:val="00992513"/>
    <w:rsid w:val="009929E1"/>
    <w:rsid w:val="009B23B3"/>
    <w:rsid w:val="009C140F"/>
    <w:rsid w:val="009D0646"/>
    <w:rsid w:val="009D31DE"/>
    <w:rsid w:val="009D550A"/>
    <w:rsid w:val="009D6EF5"/>
    <w:rsid w:val="009D75EA"/>
    <w:rsid w:val="009F24A2"/>
    <w:rsid w:val="009F4418"/>
    <w:rsid w:val="00A019F2"/>
    <w:rsid w:val="00A01C89"/>
    <w:rsid w:val="00A04986"/>
    <w:rsid w:val="00A05A1D"/>
    <w:rsid w:val="00A13836"/>
    <w:rsid w:val="00A2168D"/>
    <w:rsid w:val="00A22011"/>
    <w:rsid w:val="00A226F2"/>
    <w:rsid w:val="00A268EF"/>
    <w:rsid w:val="00A34FCA"/>
    <w:rsid w:val="00A47687"/>
    <w:rsid w:val="00A47A92"/>
    <w:rsid w:val="00A47C01"/>
    <w:rsid w:val="00A505FB"/>
    <w:rsid w:val="00A548D6"/>
    <w:rsid w:val="00A550B7"/>
    <w:rsid w:val="00A57CDC"/>
    <w:rsid w:val="00A6279B"/>
    <w:rsid w:val="00A6358A"/>
    <w:rsid w:val="00A664BD"/>
    <w:rsid w:val="00A66F31"/>
    <w:rsid w:val="00A67C39"/>
    <w:rsid w:val="00A91DBD"/>
    <w:rsid w:val="00A9319E"/>
    <w:rsid w:val="00A9457F"/>
    <w:rsid w:val="00AA27E5"/>
    <w:rsid w:val="00AC147D"/>
    <w:rsid w:val="00AC1C9D"/>
    <w:rsid w:val="00AD09CB"/>
    <w:rsid w:val="00AD0E4E"/>
    <w:rsid w:val="00AE47DC"/>
    <w:rsid w:val="00AE6373"/>
    <w:rsid w:val="00AE6B15"/>
    <w:rsid w:val="00AF174C"/>
    <w:rsid w:val="00B00975"/>
    <w:rsid w:val="00B05A9A"/>
    <w:rsid w:val="00B124E6"/>
    <w:rsid w:val="00B14E39"/>
    <w:rsid w:val="00B205B1"/>
    <w:rsid w:val="00B32A6A"/>
    <w:rsid w:val="00B32B3C"/>
    <w:rsid w:val="00B42312"/>
    <w:rsid w:val="00B50556"/>
    <w:rsid w:val="00B51A04"/>
    <w:rsid w:val="00B565C9"/>
    <w:rsid w:val="00B572A3"/>
    <w:rsid w:val="00B64A4F"/>
    <w:rsid w:val="00B6610C"/>
    <w:rsid w:val="00B761F6"/>
    <w:rsid w:val="00B80827"/>
    <w:rsid w:val="00B836D7"/>
    <w:rsid w:val="00B855B6"/>
    <w:rsid w:val="00B93574"/>
    <w:rsid w:val="00BA39BA"/>
    <w:rsid w:val="00BB174C"/>
    <w:rsid w:val="00BB3F46"/>
    <w:rsid w:val="00BD2608"/>
    <w:rsid w:val="00BD43E3"/>
    <w:rsid w:val="00BF0EFD"/>
    <w:rsid w:val="00BF2EBF"/>
    <w:rsid w:val="00C01365"/>
    <w:rsid w:val="00C04373"/>
    <w:rsid w:val="00C14D4A"/>
    <w:rsid w:val="00C207ED"/>
    <w:rsid w:val="00C20A6E"/>
    <w:rsid w:val="00C2496F"/>
    <w:rsid w:val="00C3570E"/>
    <w:rsid w:val="00C447C9"/>
    <w:rsid w:val="00C6288E"/>
    <w:rsid w:val="00C71FCC"/>
    <w:rsid w:val="00C739D3"/>
    <w:rsid w:val="00C7526F"/>
    <w:rsid w:val="00C75DAB"/>
    <w:rsid w:val="00C868AC"/>
    <w:rsid w:val="00C87207"/>
    <w:rsid w:val="00C916A2"/>
    <w:rsid w:val="00C91EBB"/>
    <w:rsid w:val="00C927C6"/>
    <w:rsid w:val="00C9483D"/>
    <w:rsid w:val="00C969B1"/>
    <w:rsid w:val="00CA2CF5"/>
    <w:rsid w:val="00CA7326"/>
    <w:rsid w:val="00CB1A6C"/>
    <w:rsid w:val="00CB32D0"/>
    <w:rsid w:val="00CB4316"/>
    <w:rsid w:val="00CB74AB"/>
    <w:rsid w:val="00CC554B"/>
    <w:rsid w:val="00CD3988"/>
    <w:rsid w:val="00CD5612"/>
    <w:rsid w:val="00CD6D4F"/>
    <w:rsid w:val="00CE37F5"/>
    <w:rsid w:val="00CE462E"/>
    <w:rsid w:val="00CF0B32"/>
    <w:rsid w:val="00CF410C"/>
    <w:rsid w:val="00D013AD"/>
    <w:rsid w:val="00D06EAC"/>
    <w:rsid w:val="00D07A6E"/>
    <w:rsid w:val="00D11F32"/>
    <w:rsid w:val="00D14812"/>
    <w:rsid w:val="00D35281"/>
    <w:rsid w:val="00D36E46"/>
    <w:rsid w:val="00D40809"/>
    <w:rsid w:val="00D44661"/>
    <w:rsid w:val="00D55D5C"/>
    <w:rsid w:val="00D56657"/>
    <w:rsid w:val="00D64C53"/>
    <w:rsid w:val="00D65F60"/>
    <w:rsid w:val="00D72526"/>
    <w:rsid w:val="00D7615E"/>
    <w:rsid w:val="00D95FAB"/>
    <w:rsid w:val="00D96D06"/>
    <w:rsid w:val="00DA18B9"/>
    <w:rsid w:val="00DA5D0C"/>
    <w:rsid w:val="00DB4B0D"/>
    <w:rsid w:val="00DB59E4"/>
    <w:rsid w:val="00DC497A"/>
    <w:rsid w:val="00DC7A89"/>
    <w:rsid w:val="00DD0F4E"/>
    <w:rsid w:val="00DD22E9"/>
    <w:rsid w:val="00DD3942"/>
    <w:rsid w:val="00DE2D1C"/>
    <w:rsid w:val="00DE4BD9"/>
    <w:rsid w:val="00DF0A55"/>
    <w:rsid w:val="00DF144B"/>
    <w:rsid w:val="00DF26A4"/>
    <w:rsid w:val="00E042CB"/>
    <w:rsid w:val="00E144A2"/>
    <w:rsid w:val="00E2024E"/>
    <w:rsid w:val="00E259F3"/>
    <w:rsid w:val="00E33ADB"/>
    <w:rsid w:val="00E406B7"/>
    <w:rsid w:val="00E5385D"/>
    <w:rsid w:val="00E5643E"/>
    <w:rsid w:val="00E61AF8"/>
    <w:rsid w:val="00E61FB3"/>
    <w:rsid w:val="00E749BD"/>
    <w:rsid w:val="00E77AA1"/>
    <w:rsid w:val="00E86661"/>
    <w:rsid w:val="00E91DDD"/>
    <w:rsid w:val="00E9200A"/>
    <w:rsid w:val="00E9686D"/>
    <w:rsid w:val="00E97437"/>
    <w:rsid w:val="00EA0EB6"/>
    <w:rsid w:val="00EA206F"/>
    <w:rsid w:val="00EA578A"/>
    <w:rsid w:val="00EA7860"/>
    <w:rsid w:val="00EB314E"/>
    <w:rsid w:val="00EB3A80"/>
    <w:rsid w:val="00EB5598"/>
    <w:rsid w:val="00EC089B"/>
    <w:rsid w:val="00EC3ABF"/>
    <w:rsid w:val="00EC714A"/>
    <w:rsid w:val="00ED08C7"/>
    <w:rsid w:val="00ED0BC8"/>
    <w:rsid w:val="00ED124E"/>
    <w:rsid w:val="00ED17BD"/>
    <w:rsid w:val="00EE6958"/>
    <w:rsid w:val="00EE7F8D"/>
    <w:rsid w:val="00EF1D9F"/>
    <w:rsid w:val="00EF4C62"/>
    <w:rsid w:val="00EF612F"/>
    <w:rsid w:val="00EF6F9F"/>
    <w:rsid w:val="00F02546"/>
    <w:rsid w:val="00F035FA"/>
    <w:rsid w:val="00F14165"/>
    <w:rsid w:val="00F15742"/>
    <w:rsid w:val="00F31AF2"/>
    <w:rsid w:val="00F53FDC"/>
    <w:rsid w:val="00F57715"/>
    <w:rsid w:val="00F57AB2"/>
    <w:rsid w:val="00F619ED"/>
    <w:rsid w:val="00F61BEA"/>
    <w:rsid w:val="00F64EE7"/>
    <w:rsid w:val="00F672F5"/>
    <w:rsid w:val="00F70476"/>
    <w:rsid w:val="00F735BB"/>
    <w:rsid w:val="00F754AD"/>
    <w:rsid w:val="00F809AC"/>
    <w:rsid w:val="00F81380"/>
    <w:rsid w:val="00F8702D"/>
    <w:rsid w:val="00F87965"/>
    <w:rsid w:val="00F94997"/>
    <w:rsid w:val="00F950C7"/>
    <w:rsid w:val="00FA39FC"/>
    <w:rsid w:val="00FB49B5"/>
    <w:rsid w:val="00FB6F29"/>
    <w:rsid w:val="00FD3A8A"/>
    <w:rsid w:val="00FD72C8"/>
    <w:rsid w:val="00FD7685"/>
    <w:rsid w:val="00FE1167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512D6D-2098-4DC5-BE38-15012837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F02D-D051-4C0C-B09E-3854266F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1810</TotalTime>
  <Pages>9</Pages>
  <Words>2125</Words>
  <Characters>11477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421</cp:revision>
  <cp:lastPrinted>2018-02-22T18:13:00Z</cp:lastPrinted>
  <dcterms:created xsi:type="dcterms:W3CDTF">2018-02-02T16:02:00Z</dcterms:created>
  <dcterms:modified xsi:type="dcterms:W3CDTF">2019-12-20T12:12:00Z</dcterms:modified>
</cp:coreProperties>
</file>