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54596" w:rsidRPr="00BF4470" w:rsidTr="005B7703">
        <w:tc>
          <w:tcPr>
            <w:tcW w:w="9072" w:type="dxa"/>
            <w:shd w:val="clear" w:color="auto" w:fill="auto"/>
          </w:tcPr>
          <w:p w:rsidR="00454596" w:rsidRPr="00BF4470" w:rsidRDefault="00454596" w:rsidP="003C3C4B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bCs/>
                <w:szCs w:val="24"/>
              </w:rPr>
            </w:pPr>
            <w:r w:rsidRPr="00BF4470">
              <w:rPr>
                <w:rFonts w:cs="Arial"/>
                <w:b/>
                <w:bCs/>
                <w:szCs w:val="24"/>
              </w:rPr>
              <w:t>NORMA DE PROCEDIMENTO – SCL Nº 008</w:t>
            </w:r>
          </w:p>
        </w:tc>
      </w:tr>
    </w:tbl>
    <w:p w:rsidR="00454596" w:rsidRPr="00BF4470" w:rsidRDefault="00454596" w:rsidP="003C3C4B">
      <w:pPr>
        <w:widowControl w:val="0"/>
        <w:autoSpaceDE w:val="0"/>
        <w:autoSpaceDN w:val="0"/>
        <w:adjustRightInd w:val="0"/>
        <w:spacing w:before="0" w:after="0"/>
        <w:rPr>
          <w:rFonts w:cs="Arial"/>
          <w:b/>
          <w:bCs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4281"/>
        <w:gridCol w:w="2806"/>
      </w:tblGrid>
      <w:tr w:rsidR="00BF4470" w:rsidRPr="00BF4470" w:rsidTr="005B7703">
        <w:tc>
          <w:tcPr>
            <w:tcW w:w="1418" w:type="dxa"/>
            <w:vAlign w:val="center"/>
          </w:tcPr>
          <w:p w:rsidR="00454596" w:rsidRPr="00BF4470" w:rsidRDefault="00454596" w:rsidP="003C3C4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szCs w:val="24"/>
              </w:rPr>
            </w:pPr>
            <w:r w:rsidRPr="00BF4470">
              <w:rPr>
                <w:rFonts w:cs="Arial"/>
                <w:b/>
                <w:bCs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:rsidR="00454596" w:rsidRPr="00BF4470" w:rsidRDefault="00454596" w:rsidP="003C3C4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zCs w:val="24"/>
              </w:rPr>
            </w:pPr>
            <w:r w:rsidRPr="00BF4470">
              <w:rPr>
                <w:rFonts w:cs="Arial"/>
                <w:bCs/>
                <w:szCs w:val="24"/>
              </w:rPr>
              <w:t>Utilização de Ata de Registro de Preços</w:t>
            </w:r>
          </w:p>
        </w:tc>
      </w:tr>
      <w:tr w:rsidR="00BF4470" w:rsidRPr="00BF4470" w:rsidTr="005B7703">
        <w:tc>
          <w:tcPr>
            <w:tcW w:w="1418" w:type="dxa"/>
            <w:vAlign w:val="center"/>
          </w:tcPr>
          <w:p w:rsidR="00454596" w:rsidRPr="00BF4470" w:rsidRDefault="00454596" w:rsidP="003C3C4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szCs w:val="24"/>
              </w:rPr>
            </w:pPr>
            <w:r w:rsidRPr="00BF4470">
              <w:rPr>
                <w:rFonts w:cs="Arial"/>
                <w:b/>
                <w:bCs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:rsidR="00454596" w:rsidRPr="00BF4470" w:rsidRDefault="00454596" w:rsidP="003C3C4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zCs w:val="24"/>
              </w:rPr>
            </w:pPr>
            <w:r w:rsidRPr="00BF4470">
              <w:rPr>
                <w:rFonts w:cs="Arial"/>
                <w:bCs/>
                <w:szCs w:val="24"/>
              </w:rPr>
              <w:t>Secretaria de Estado de Gestão e Recursos Humanos – SEGER</w:t>
            </w:r>
          </w:p>
        </w:tc>
      </w:tr>
      <w:tr w:rsidR="00BF4470" w:rsidRPr="00BF4470" w:rsidTr="005B7703">
        <w:tc>
          <w:tcPr>
            <w:tcW w:w="1418" w:type="dxa"/>
            <w:vAlign w:val="center"/>
          </w:tcPr>
          <w:p w:rsidR="00454596" w:rsidRPr="00BF4470" w:rsidRDefault="00454596" w:rsidP="003C3C4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Cs w:val="24"/>
              </w:rPr>
            </w:pPr>
            <w:r w:rsidRPr="00BF4470">
              <w:rPr>
                <w:rFonts w:cs="Arial"/>
                <w:b/>
                <w:bCs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:rsidR="00454596" w:rsidRPr="00BF4470" w:rsidRDefault="00454596" w:rsidP="003C3C4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BF4470">
              <w:rPr>
                <w:rFonts w:cs="Arial"/>
                <w:bCs/>
                <w:szCs w:val="24"/>
              </w:rPr>
              <w:t xml:space="preserve">Sistema de Compras, Licitações e Contratos </w:t>
            </w:r>
          </w:p>
        </w:tc>
        <w:tc>
          <w:tcPr>
            <w:tcW w:w="2806" w:type="dxa"/>
            <w:vAlign w:val="center"/>
          </w:tcPr>
          <w:p w:rsidR="00454596" w:rsidRPr="00BF4470" w:rsidRDefault="00454596" w:rsidP="003C3C4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BF4470">
              <w:rPr>
                <w:rFonts w:cs="Arial"/>
                <w:b/>
                <w:bCs/>
                <w:szCs w:val="24"/>
              </w:rPr>
              <w:t xml:space="preserve">Código: </w:t>
            </w:r>
            <w:r w:rsidRPr="00BF4470">
              <w:rPr>
                <w:rFonts w:cs="Arial"/>
                <w:bCs/>
                <w:szCs w:val="24"/>
              </w:rPr>
              <w:t>SCL</w:t>
            </w:r>
          </w:p>
        </w:tc>
      </w:tr>
      <w:tr w:rsidR="00BF4470" w:rsidRPr="00BF4470" w:rsidTr="005B7703">
        <w:tc>
          <w:tcPr>
            <w:tcW w:w="1418" w:type="dxa"/>
            <w:vAlign w:val="center"/>
          </w:tcPr>
          <w:p w:rsidR="00454596" w:rsidRPr="00BF4470" w:rsidRDefault="00454596" w:rsidP="003C3C4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Cs w:val="24"/>
              </w:rPr>
            </w:pPr>
            <w:r w:rsidRPr="00BF4470">
              <w:rPr>
                <w:rFonts w:cs="Arial"/>
                <w:b/>
                <w:bCs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:rsidR="00454596" w:rsidRPr="00BF4470" w:rsidRDefault="00454596" w:rsidP="0000474B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szCs w:val="24"/>
              </w:rPr>
            </w:pPr>
            <w:r w:rsidRPr="00BF4470">
              <w:rPr>
                <w:rFonts w:cs="Arial"/>
                <w:bCs/>
                <w:szCs w:val="24"/>
              </w:rPr>
              <w:t>0</w:t>
            </w:r>
            <w:r w:rsidR="0000474B" w:rsidRPr="00BF4470">
              <w:rPr>
                <w:rFonts w:cs="Arial"/>
                <w:bCs/>
                <w:szCs w:val="24"/>
              </w:rPr>
              <w:t>3</w:t>
            </w:r>
          </w:p>
        </w:tc>
        <w:tc>
          <w:tcPr>
            <w:tcW w:w="4281" w:type="dxa"/>
            <w:vAlign w:val="center"/>
          </w:tcPr>
          <w:p w:rsidR="00454596" w:rsidRPr="00BF4470" w:rsidRDefault="00454596" w:rsidP="00D21F3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BF4470">
              <w:rPr>
                <w:rFonts w:cs="Arial"/>
                <w:b/>
                <w:bCs/>
                <w:szCs w:val="24"/>
              </w:rPr>
              <w:t xml:space="preserve">Aprovação: </w:t>
            </w:r>
            <w:r w:rsidRPr="00BF4470">
              <w:rPr>
                <w:rFonts w:cs="Arial"/>
                <w:bCs/>
                <w:szCs w:val="24"/>
              </w:rPr>
              <w:t>Portaria n.º</w:t>
            </w:r>
            <w:r w:rsidR="00D21F33">
              <w:rPr>
                <w:rFonts w:cs="Arial"/>
                <w:bCs/>
                <w:szCs w:val="24"/>
              </w:rPr>
              <w:t xml:space="preserve"> 36</w:t>
            </w:r>
            <w:r w:rsidRPr="00BF4470">
              <w:rPr>
                <w:rFonts w:cs="Arial"/>
                <w:bCs/>
                <w:szCs w:val="24"/>
              </w:rPr>
              <w:t>-R/201</w:t>
            </w:r>
            <w:r w:rsidR="00883DA6" w:rsidRPr="00BF4470">
              <w:rPr>
                <w:rFonts w:cs="Arial"/>
                <w:bCs/>
                <w:szCs w:val="24"/>
              </w:rPr>
              <w:t>9</w:t>
            </w:r>
          </w:p>
        </w:tc>
        <w:tc>
          <w:tcPr>
            <w:tcW w:w="2806" w:type="dxa"/>
            <w:vAlign w:val="center"/>
          </w:tcPr>
          <w:p w:rsidR="00454596" w:rsidRPr="00BF4470" w:rsidRDefault="00454596" w:rsidP="00D21F3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BF4470">
              <w:rPr>
                <w:rFonts w:cs="Arial"/>
                <w:b/>
                <w:bCs/>
                <w:szCs w:val="24"/>
              </w:rPr>
              <w:t>Vigência:</w:t>
            </w:r>
            <w:r w:rsidRPr="00BF4470">
              <w:rPr>
                <w:rFonts w:cs="Arial"/>
                <w:bCs/>
                <w:szCs w:val="24"/>
              </w:rPr>
              <w:t xml:space="preserve"> </w:t>
            </w:r>
            <w:r w:rsidR="00D21F33">
              <w:rPr>
                <w:rFonts w:cs="Arial"/>
                <w:bCs/>
                <w:szCs w:val="24"/>
              </w:rPr>
              <w:t>20</w:t>
            </w:r>
            <w:r w:rsidR="0000474B" w:rsidRPr="00BF4470">
              <w:rPr>
                <w:rFonts w:cs="Arial"/>
                <w:bCs/>
                <w:szCs w:val="24"/>
              </w:rPr>
              <w:t>/</w:t>
            </w:r>
            <w:r w:rsidR="00D21F33">
              <w:rPr>
                <w:rFonts w:cs="Arial"/>
                <w:bCs/>
                <w:szCs w:val="24"/>
              </w:rPr>
              <w:t>12</w:t>
            </w:r>
            <w:r w:rsidRPr="00BF4470">
              <w:rPr>
                <w:rFonts w:cs="Arial"/>
                <w:bCs/>
                <w:szCs w:val="24"/>
              </w:rPr>
              <w:t>/201</w:t>
            </w:r>
            <w:r w:rsidR="00883DA6" w:rsidRPr="00BF4470">
              <w:rPr>
                <w:rFonts w:cs="Arial"/>
                <w:bCs/>
                <w:szCs w:val="24"/>
              </w:rPr>
              <w:t>9</w:t>
            </w:r>
          </w:p>
        </w:tc>
      </w:tr>
    </w:tbl>
    <w:p w:rsidR="00417774" w:rsidRPr="00BF4470" w:rsidRDefault="00DF144B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BF4470">
        <w:t>OBJETIVO</w:t>
      </w:r>
      <w:r w:rsidR="00E73C9B" w:rsidRPr="00BF4470">
        <w:t xml:space="preserve"> </w:t>
      </w:r>
    </w:p>
    <w:p w:rsidR="00B6610C" w:rsidRPr="00BF4470" w:rsidRDefault="00DF144B" w:rsidP="003C3C4B">
      <w:pPr>
        <w:pStyle w:val="Ttulo1"/>
        <w:widowControl w:val="0"/>
        <w:numPr>
          <w:ilvl w:val="0"/>
          <w:numId w:val="3"/>
        </w:numPr>
        <w:spacing w:before="240"/>
        <w:ind w:left="567" w:hanging="567"/>
        <w:rPr>
          <w:b w:val="0"/>
        </w:rPr>
      </w:pPr>
      <w:r w:rsidRPr="00BF4470">
        <w:rPr>
          <w:b w:val="0"/>
        </w:rPr>
        <w:t>Padronizar o</w:t>
      </w:r>
      <w:r w:rsidR="00111856" w:rsidRPr="00BF4470">
        <w:rPr>
          <w:b w:val="0"/>
        </w:rPr>
        <w:t xml:space="preserve"> processo</w:t>
      </w:r>
      <w:r w:rsidRPr="00BF4470">
        <w:rPr>
          <w:b w:val="0"/>
        </w:rPr>
        <w:t xml:space="preserve"> de </w:t>
      </w:r>
      <w:r w:rsidR="00823721" w:rsidRPr="00BF4470">
        <w:rPr>
          <w:b w:val="0"/>
        </w:rPr>
        <w:t>utilização d</w:t>
      </w:r>
      <w:r w:rsidR="00111856" w:rsidRPr="00BF4470">
        <w:rPr>
          <w:b w:val="0"/>
        </w:rPr>
        <w:t>e</w:t>
      </w:r>
      <w:r w:rsidR="00823721" w:rsidRPr="00BF4470">
        <w:rPr>
          <w:b w:val="0"/>
        </w:rPr>
        <w:t xml:space="preserve"> </w:t>
      </w:r>
      <w:r w:rsidR="00111856" w:rsidRPr="00BF4470">
        <w:rPr>
          <w:b w:val="0"/>
        </w:rPr>
        <w:t>Ata</w:t>
      </w:r>
      <w:r w:rsidR="00823721" w:rsidRPr="00BF4470">
        <w:rPr>
          <w:b w:val="0"/>
        </w:rPr>
        <w:t xml:space="preserve"> de </w:t>
      </w:r>
      <w:r w:rsidR="00111856" w:rsidRPr="00BF4470">
        <w:rPr>
          <w:b w:val="0"/>
        </w:rPr>
        <w:t>R</w:t>
      </w:r>
      <w:r w:rsidR="00823721" w:rsidRPr="00BF4470">
        <w:rPr>
          <w:b w:val="0"/>
        </w:rPr>
        <w:t xml:space="preserve">egistro de </w:t>
      </w:r>
      <w:r w:rsidR="00111856" w:rsidRPr="00BF4470">
        <w:rPr>
          <w:b w:val="0"/>
        </w:rPr>
        <w:t>P</w:t>
      </w:r>
      <w:r w:rsidR="00823721" w:rsidRPr="00BF4470">
        <w:rPr>
          <w:b w:val="0"/>
        </w:rPr>
        <w:t>reços</w:t>
      </w:r>
      <w:r w:rsidR="00B6610C" w:rsidRPr="00BF4470">
        <w:rPr>
          <w:b w:val="0"/>
        </w:rPr>
        <w:t>.</w:t>
      </w:r>
    </w:p>
    <w:p w:rsidR="004B576D" w:rsidRPr="00BF4470" w:rsidRDefault="00DF144B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BF4470">
        <w:t>ABRANGÊNCIA</w:t>
      </w:r>
    </w:p>
    <w:p w:rsidR="00B6610C" w:rsidRPr="00BF4470" w:rsidRDefault="00DF144B" w:rsidP="003C3C4B">
      <w:pPr>
        <w:pStyle w:val="Ttulo1"/>
        <w:widowControl w:val="0"/>
        <w:numPr>
          <w:ilvl w:val="0"/>
          <w:numId w:val="4"/>
        </w:numPr>
        <w:spacing w:before="240"/>
        <w:ind w:left="567" w:hanging="567"/>
        <w:rPr>
          <w:b w:val="0"/>
        </w:rPr>
      </w:pPr>
      <w:r w:rsidRPr="00BF4470">
        <w:rPr>
          <w:b w:val="0"/>
        </w:rPr>
        <w:t>Órgãos da Administração Direta e entidades da Administração Indireta do Poder Executivo Estadual, exceto as em</w:t>
      </w:r>
      <w:r w:rsidR="00A13836" w:rsidRPr="00BF4470">
        <w:rPr>
          <w:b w:val="0"/>
        </w:rPr>
        <w:t>presas públicas e as sociedades de</w:t>
      </w:r>
      <w:r w:rsidRPr="00BF4470">
        <w:rPr>
          <w:b w:val="0"/>
        </w:rPr>
        <w:t xml:space="preserve"> economia mista</w:t>
      </w:r>
      <w:r w:rsidR="00B6610C" w:rsidRPr="00BF4470">
        <w:rPr>
          <w:b w:val="0"/>
        </w:rPr>
        <w:t>.</w:t>
      </w:r>
    </w:p>
    <w:p w:rsidR="004B576D" w:rsidRPr="00BF4470" w:rsidRDefault="00DF144B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BF4470">
        <w:t>FUNDAMENTAÇÃO LEGAL</w:t>
      </w:r>
    </w:p>
    <w:p w:rsidR="004B576D" w:rsidRPr="00BF4470" w:rsidRDefault="00DF144B" w:rsidP="003C3C4B">
      <w:pPr>
        <w:pStyle w:val="N11"/>
        <w:widowControl w:val="0"/>
        <w:numPr>
          <w:ilvl w:val="0"/>
          <w:numId w:val="5"/>
        </w:numPr>
        <w:ind w:left="567" w:hanging="567"/>
      </w:pPr>
      <w:r w:rsidRPr="00BF4470">
        <w:rPr>
          <w:b/>
        </w:rPr>
        <w:t>L</w:t>
      </w:r>
      <w:r w:rsidR="00A13836" w:rsidRPr="00BF4470">
        <w:rPr>
          <w:b/>
        </w:rPr>
        <w:t xml:space="preserve">ei Federal </w:t>
      </w:r>
      <w:r w:rsidR="00D55D5C" w:rsidRPr="00BF4470">
        <w:rPr>
          <w:b/>
        </w:rPr>
        <w:t>n.º</w:t>
      </w:r>
      <w:r w:rsidR="00A13836" w:rsidRPr="00BF4470">
        <w:rPr>
          <w:b/>
        </w:rPr>
        <w:t xml:space="preserve"> 8.666</w:t>
      </w:r>
      <w:r w:rsidR="00A13836" w:rsidRPr="00BF4470">
        <w:t xml:space="preserve">, de 21/06/1993 </w:t>
      </w:r>
      <w:r w:rsidR="001C28DE" w:rsidRPr="00BF4470">
        <w:t xml:space="preserve">– </w:t>
      </w:r>
      <w:r w:rsidRPr="00BF4470">
        <w:t>Regulamenta o art. 37, inciso XXI, da Constituição Federal e institui normas para licitações e con</w:t>
      </w:r>
      <w:r w:rsidR="00811F83" w:rsidRPr="00BF4470">
        <w:t>tratos da Administração Pública.</w:t>
      </w:r>
    </w:p>
    <w:p w:rsidR="00E93C4B" w:rsidRPr="00BF4470" w:rsidRDefault="00E93C4B" w:rsidP="003C3C4B">
      <w:pPr>
        <w:pStyle w:val="N11"/>
        <w:widowControl w:val="0"/>
        <w:numPr>
          <w:ilvl w:val="0"/>
          <w:numId w:val="5"/>
        </w:numPr>
        <w:ind w:left="567" w:hanging="567"/>
      </w:pPr>
      <w:r w:rsidRPr="00BF4470">
        <w:rPr>
          <w:b/>
        </w:rPr>
        <w:t>Lei Complementar Estadual n.º 381</w:t>
      </w:r>
      <w:r w:rsidRPr="00BF4470">
        <w:t xml:space="preserve">, de 28/02/2007 </w:t>
      </w:r>
      <w:r w:rsidR="00CA4BCA" w:rsidRPr="00BF4470">
        <w:t>–</w:t>
      </w:r>
      <w:r w:rsidRPr="00BF4470">
        <w:t xml:space="preserve"> Cria o Instituto de Obras Públicas</w:t>
      </w:r>
      <w:r w:rsidR="00467ECA" w:rsidRPr="00BF4470">
        <w:t xml:space="preserve"> do Estado do Espírito Santo – </w:t>
      </w:r>
      <w:r w:rsidR="00DA5375" w:rsidRPr="00BF4470">
        <w:t>I</w:t>
      </w:r>
      <w:r w:rsidR="00811F83" w:rsidRPr="00BF4470">
        <w:t>OPES e dá outras providências.</w:t>
      </w:r>
    </w:p>
    <w:p w:rsidR="001C1DAC" w:rsidRPr="00BF4470" w:rsidRDefault="00DF144B" w:rsidP="003C3C4B">
      <w:pPr>
        <w:pStyle w:val="N11"/>
        <w:widowControl w:val="0"/>
        <w:numPr>
          <w:ilvl w:val="0"/>
          <w:numId w:val="5"/>
        </w:numPr>
        <w:ind w:left="567" w:hanging="567"/>
      </w:pPr>
      <w:r w:rsidRPr="00BF4470">
        <w:rPr>
          <w:b/>
        </w:rPr>
        <w:t xml:space="preserve">Decreto Estadual </w:t>
      </w:r>
      <w:r w:rsidR="00D55D5C" w:rsidRPr="00BF4470">
        <w:rPr>
          <w:b/>
        </w:rPr>
        <w:t>n.º</w:t>
      </w:r>
      <w:r w:rsidR="00B00975" w:rsidRPr="00BF4470">
        <w:rPr>
          <w:b/>
        </w:rPr>
        <w:t xml:space="preserve"> </w:t>
      </w:r>
      <w:r w:rsidR="00603B67" w:rsidRPr="00BF4470">
        <w:rPr>
          <w:b/>
        </w:rPr>
        <w:t>1.790</w:t>
      </w:r>
      <w:r w:rsidRPr="00BF4470">
        <w:rPr>
          <w:b/>
        </w:rPr>
        <w:t>-R</w:t>
      </w:r>
      <w:r w:rsidR="00C739D3" w:rsidRPr="00BF4470">
        <w:t>,</w:t>
      </w:r>
      <w:r w:rsidR="001B7EC2" w:rsidRPr="00BF4470">
        <w:t xml:space="preserve"> de</w:t>
      </w:r>
      <w:r w:rsidR="00C739D3" w:rsidRPr="00BF4470">
        <w:t xml:space="preserve"> </w:t>
      </w:r>
      <w:r w:rsidR="001B7EC2" w:rsidRPr="00BF4470">
        <w:t>24</w:t>
      </w:r>
      <w:r w:rsidR="00A10E3E" w:rsidRPr="00BF4470">
        <w:t xml:space="preserve">/01/2007 </w:t>
      </w:r>
      <w:r w:rsidR="00B00975" w:rsidRPr="00BF4470">
        <w:t xml:space="preserve">– </w:t>
      </w:r>
      <w:r w:rsidR="001B7EC2" w:rsidRPr="00BF4470">
        <w:t>Regulamenta o Sistema de Registro de Preços, previsto no art. 15, inciso II, da Lei Federal n.º 8.666, de 21/06/1993, no âmbito da Administração Pública Estadual</w:t>
      </w:r>
      <w:r w:rsidR="00811F83" w:rsidRPr="00BF4470">
        <w:t>.</w:t>
      </w:r>
    </w:p>
    <w:p w:rsidR="00E93C4B" w:rsidRPr="00BF4470" w:rsidRDefault="00E93C4B" w:rsidP="003C3C4B">
      <w:pPr>
        <w:pStyle w:val="N11"/>
        <w:widowControl w:val="0"/>
        <w:numPr>
          <w:ilvl w:val="0"/>
          <w:numId w:val="5"/>
        </w:numPr>
        <w:autoSpaceDE w:val="0"/>
        <w:autoSpaceDN w:val="0"/>
        <w:adjustRightInd w:val="0"/>
        <w:ind w:left="567" w:hanging="567"/>
      </w:pPr>
      <w:r w:rsidRPr="00BF4470">
        <w:rPr>
          <w:b/>
        </w:rPr>
        <w:t>Decreto Estadual n.º 3.608-R</w:t>
      </w:r>
      <w:r w:rsidRPr="00BF4470">
        <w:t>, de 09/07/2014 – Dispõe sobre o Sistema de Preços Referenciais do Governo do</w:t>
      </w:r>
      <w:r w:rsidR="00E73C9B" w:rsidRPr="00BF4470">
        <w:t xml:space="preserve"> Estado, com vistas a</w:t>
      </w:r>
      <w:r w:rsidRPr="00BF4470">
        <w:t xml:space="preserve"> referenciar as compras governamentais no âmbito da </w:t>
      </w:r>
      <w:r w:rsidR="00811F83" w:rsidRPr="00BF4470">
        <w:t>Administração Direta e Indireta.</w:t>
      </w:r>
    </w:p>
    <w:p w:rsidR="00436BBD" w:rsidRPr="00BF4470" w:rsidRDefault="00436BBD" w:rsidP="003C3C4B">
      <w:pPr>
        <w:pStyle w:val="N11"/>
        <w:widowControl w:val="0"/>
        <w:numPr>
          <w:ilvl w:val="0"/>
          <w:numId w:val="5"/>
        </w:numPr>
        <w:autoSpaceDE w:val="0"/>
        <w:autoSpaceDN w:val="0"/>
        <w:adjustRightInd w:val="0"/>
        <w:ind w:left="567" w:hanging="567"/>
      </w:pPr>
      <w:r w:rsidRPr="00BF4470">
        <w:rPr>
          <w:b/>
        </w:rPr>
        <w:t>Instrução Normativa n.º 015</w:t>
      </w:r>
      <w:r w:rsidRPr="00BF4470">
        <w:t xml:space="preserve">, de 23/06/2009 do Tribunal de Contas do Espírito Santo </w:t>
      </w:r>
      <w:r w:rsidR="00467ECA" w:rsidRPr="00BF4470">
        <w:t>–</w:t>
      </w:r>
      <w:r w:rsidRPr="00BF4470">
        <w:t xml:space="preserve"> Disciplina a metodologia para análise dos preços das obras e serviços de engenharia.</w:t>
      </w:r>
    </w:p>
    <w:p w:rsidR="007D1D75" w:rsidRPr="00BF4470" w:rsidRDefault="00B6610C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BF4470">
        <w:t>D</w:t>
      </w:r>
      <w:r w:rsidR="00F15742" w:rsidRPr="00BF4470">
        <w:t>EFINIÇÕES</w:t>
      </w:r>
    </w:p>
    <w:p w:rsidR="00FE2964" w:rsidRPr="00BF4470" w:rsidRDefault="00B70E1E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BF4470">
        <w:t>Sistema de Registro de Preços (</w:t>
      </w:r>
      <w:r w:rsidR="00FE2964" w:rsidRPr="00BF4470">
        <w:t>SRP</w:t>
      </w:r>
      <w:r w:rsidRPr="00BF4470">
        <w:t>)</w:t>
      </w:r>
      <w:r w:rsidR="00FE2964" w:rsidRPr="00BF4470">
        <w:t xml:space="preserve"> –</w:t>
      </w:r>
      <w:r w:rsidR="00FE2964" w:rsidRPr="00BF4470">
        <w:rPr>
          <w:b w:val="0"/>
        </w:rPr>
        <w:t xml:space="preserve"> Conjunto de procedimentos para registro formal de preços relativos à prestação de serviços e aquisição de bens, para contratações futuras</w:t>
      </w:r>
      <w:r w:rsidR="00811F83" w:rsidRPr="00BF4470">
        <w:rPr>
          <w:b w:val="0"/>
        </w:rPr>
        <w:t>.</w:t>
      </w:r>
    </w:p>
    <w:p w:rsidR="00FE2964" w:rsidRPr="00BF4470" w:rsidRDefault="00FE2964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BF4470">
        <w:t xml:space="preserve">Ata de Registro de Preços </w:t>
      </w:r>
      <w:r w:rsidR="007A05B0" w:rsidRPr="00BF4470">
        <w:t xml:space="preserve">(ARP) </w:t>
      </w:r>
      <w:r w:rsidRPr="00BF4470">
        <w:t>–</w:t>
      </w:r>
      <w:r w:rsidRPr="00BF4470">
        <w:rPr>
          <w:b w:val="0"/>
        </w:rPr>
        <w:t xml:space="preserve"> Documento vinculativo, obrigacional, com característica de compromisso para futura contratação, no qual se registram os preços, fornecedores, órgãos participantes e condições a serem praticadas, conforme as disposições contidas no instrumento convocatório e propostas apresentadas</w:t>
      </w:r>
      <w:r w:rsidR="00811F83" w:rsidRPr="00BF4470">
        <w:rPr>
          <w:b w:val="0"/>
        </w:rPr>
        <w:t>.</w:t>
      </w:r>
    </w:p>
    <w:p w:rsidR="00FE2964" w:rsidRPr="00BF4470" w:rsidRDefault="00FE2964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BF4470">
        <w:lastRenderedPageBreak/>
        <w:t>Órgão Gerenciador –</w:t>
      </w:r>
      <w:r w:rsidRPr="00BF4470">
        <w:rPr>
          <w:b w:val="0"/>
        </w:rPr>
        <w:t xml:space="preserve"> Órgão ou entidade da Administração Pública responsável pela condução do conjunto de procedimentos do certame para registro de preços e gerenciamento da Ata de Registro de Preços dele decorrente</w:t>
      </w:r>
      <w:r w:rsidR="00811F83" w:rsidRPr="00BF4470">
        <w:rPr>
          <w:b w:val="0"/>
        </w:rPr>
        <w:t>.</w:t>
      </w:r>
    </w:p>
    <w:p w:rsidR="00FE2964" w:rsidRPr="00BF4470" w:rsidRDefault="00FE2964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BF4470">
        <w:t>Órgão Participante</w:t>
      </w:r>
      <w:r w:rsidR="00797704" w:rsidRPr="00BF4470">
        <w:t xml:space="preserve"> – </w:t>
      </w:r>
      <w:r w:rsidRPr="00BF4470">
        <w:rPr>
          <w:b w:val="0"/>
        </w:rPr>
        <w:t>Órgão ou entidade que participa dos procedimentos iniciais do SRP e integra a Ata de Registro de Preços</w:t>
      </w:r>
      <w:r w:rsidR="00811F83" w:rsidRPr="00BF4470">
        <w:rPr>
          <w:b w:val="0"/>
        </w:rPr>
        <w:t>.</w:t>
      </w:r>
    </w:p>
    <w:p w:rsidR="007D1D75" w:rsidRPr="00BF4470" w:rsidRDefault="00CC554B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BF4470">
        <w:t xml:space="preserve">Setor Requisitante </w:t>
      </w:r>
      <w:r w:rsidR="009929E1" w:rsidRPr="00BF4470">
        <w:t>–</w:t>
      </w:r>
      <w:r w:rsidR="007D1D75" w:rsidRPr="00BF4470">
        <w:t xml:space="preserve"> </w:t>
      </w:r>
      <w:r w:rsidR="00F15742" w:rsidRPr="00BF4470">
        <w:rPr>
          <w:b w:val="0"/>
        </w:rPr>
        <w:t>Responsável por identificar a demanda por bens e serviços</w:t>
      </w:r>
      <w:r w:rsidR="00F90227" w:rsidRPr="00BF4470">
        <w:rPr>
          <w:b w:val="0"/>
        </w:rPr>
        <w:t xml:space="preserve"> e instruir o processo de utilizaç</w:t>
      </w:r>
      <w:r w:rsidR="00666FB9" w:rsidRPr="00BF4470">
        <w:rPr>
          <w:b w:val="0"/>
        </w:rPr>
        <w:t>ão da Ata de Registro de Preços</w:t>
      </w:r>
      <w:r w:rsidR="00811F83" w:rsidRPr="00BF4470">
        <w:rPr>
          <w:b w:val="0"/>
        </w:rPr>
        <w:t>.</w:t>
      </w:r>
    </w:p>
    <w:p w:rsidR="007D1D75" w:rsidRPr="00BF4470" w:rsidRDefault="00F15742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BF4470">
        <w:t>Ordenador de</w:t>
      </w:r>
      <w:r w:rsidR="007D1D75" w:rsidRPr="00BF4470">
        <w:t xml:space="preserve"> </w:t>
      </w:r>
      <w:r w:rsidR="00CC554B" w:rsidRPr="00BF4470">
        <w:t xml:space="preserve">Despesas </w:t>
      </w:r>
      <w:r w:rsidR="009929E1" w:rsidRPr="00BF4470">
        <w:t>–</w:t>
      </w:r>
      <w:r w:rsidR="007D1D75" w:rsidRPr="00BF4470">
        <w:t xml:space="preserve"> </w:t>
      </w:r>
      <w:r w:rsidRPr="00BF4470">
        <w:rPr>
          <w:b w:val="0"/>
        </w:rPr>
        <w:t>A quem compete autorizar a</w:t>
      </w:r>
      <w:r w:rsidR="00CA4BCA" w:rsidRPr="00BF4470">
        <w:rPr>
          <w:b w:val="0"/>
        </w:rPr>
        <w:t xml:space="preserve"> contratação oriunda do Sistema de Registro de Preços, bem como</w:t>
      </w:r>
      <w:r w:rsidR="00811F83" w:rsidRPr="00BF4470">
        <w:rPr>
          <w:b w:val="0"/>
        </w:rPr>
        <w:t xml:space="preserve"> a emissão de reserva e empenho.</w:t>
      </w:r>
    </w:p>
    <w:p w:rsidR="00DB4E6C" w:rsidRPr="00BF4470" w:rsidRDefault="007B4DF2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BF4470">
        <w:t xml:space="preserve">Setor de Orçamento – </w:t>
      </w:r>
      <w:r w:rsidRPr="00BF4470">
        <w:rPr>
          <w:b w:val="0"/>
        </w:rPr>
        <w:t>Responsável por indicar a classificação orçamentária e emitir a nota de reserva</w:t>
      </w:r>
      <w:r w:rsidR="00FE0835" w:rsidRPr="00BF4470">
        <w:rPr>
          <w:b w:val="0"/>
        </w:rPr>
        <w:t>.</w:t>
      </w:r>
    </w:p>
    <w:p w:rsidR="00BB3F46" w:rsidRPr="00BF4470" w:rsidRDefault="00B855B6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  <w:rPr>
          <w:rFonts w:cs="Arial"/>
          <w:bCs/>
          <w:szCs w:val="24"/>
        </w:rPr>
      </w:pPr>
      <w:r w:rsidRPr="00BF4470">
        <w:rPr>
          <w:rFonts w:cs="Arial"/>
          <w:bCs/>
          <w:szCs w:val="24"/>
        </w:rPr>
        <w:t>UNIDADES FUNCIONAIS ENVOLVIDAS</w:t>
      </w:r>
    </w:p>
    <w:p w:rsidR="00597A37" w:rsidRPr="00BF4470" w:rsidRDefault="00747CBD" w:rsidP="003C3C4B">
      <w:pPr>
        <w:pStyle w:val="N11"/>
        <w:widowControl w:val="0"/>
        <w:numPr>
          <w:ilvl w:val="0"/>
          <w:numId w:val="7"/>
        </w:numPr>
        <w:spacing w:before="0" w:after="0"/>
        <w:ind w:left="567" w:hanging="567"/>
      </w:pPr>
      <w:r w:rsidRPr="00BF4470">
        <w:t>Ordenador</w:t>
      </w:r>
      <w:r w:rsidR="00811F83" w:rsidRPr="00BF4470">
        <w:t>.</w:t>
      </w:r>
    </w:p>
    <w:p w:rsidR="00D40809" w:rsidRPr="00BF4470" w:rsidRDefault="00B855B6" w:rsidP="00597A37">
      <w:pPr>
        <w:pStyle w:val="N11"/>
        <w:widowControl w:val="0"/>
        <w:numPr>
          <w:ilvl w:val="0"/>
          <w:numId w:val="7"/>
        </w:numPr>
        <w:spacing w:before="0" w:after="0"/>
        <w:ind w:left="567" w:hanging="567"/>
      </w:pPr>
      <w:r w:rsidRPr="00BF4470">
        <w:t>S</w:t>
      </w:r>
      <w:r w:rsidR="00D40809" w:rsidRPr="00BF4470">
        <w:t>etor Requisitante</w:t>
      </w:r>
      <w:r w:rsidR="00811F83" w:rsidRPr="00BF4470">
        <w:t>.</w:t>
      </w:r>
    </w:p>
    <w:p w:rsidR="00D40809" w:rsidRPr="00BF4470" w:rsidRDefault="00D40809" w:rsidP="00597A37">
      <w:pPr>
        <w:pStyle w:val="N11"/>
        <w:widowControl w:val="0"/>
        <w:numPr>
          <w:ilvl w:val="0"/>
          <w:numId w:val="7"/>
        </w:numPr>
        <w:spacing w:before="0" w:after="0"/>
        <w:ind w:left="567" w:hanging="567"/>
      </w:pPr>
      <w:r w:rsidRPr="00BF4470">
        <w:t xml:space="preserve">Setor de </w:t>
      </w:r>
      <w:r w:rsidR="00DC297A" w:rsidRPr="00BF4470">
        <w:t>Orçamento</w:t>
      </w:r>
      <w:r w:rsidR="00811F83" w:rsidRPr="00BF4470">
        <w:t>.</w:t>
      </w:r>
    </w:p>
    <w:p w:rsidR="00597A37" w:rsidRPr="00BF4470" w:rsidRDefault="00747CBD" w:rsidP="003C3C4B">
      <w:pPr>
        <w:pStyle w:val="N11"/>
        <w:widowControl w:val="0"/>
        <w:numPr>
          <w:ilvl w:val="0"/>
          <w:numId w:val="7"/>
        </w:numPr>
        <w:spacing w:before="0"/>
        <w:ind w:left="567" w:hanging="567"/>
      </w:pPr>
      <w:r w:rsidRPr="00BF4470">
        <w:t>Órgão Gerenciador</w:t>
      </w:r>
      <w:r w:rsidR="00F957C9" w:rsidRPr="00BF4470">
        <w:t>.</w:t>
      </w:r>
    </w:p>
    <w:p w:rsidR="00B6610C" w:rsidRPr="00BF4470" w:rsidRDefault="00B855B6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BF4470">
        <w:t>PROCEDIMENTOS</w:t>
      </w:r>
    </w:p>
    <w:p w:rsidR="000A0B5D" w:rsidRPr="00BF4470" w:rsidRDefault="0031689F" w:rsidP="003C3C4B">
      <w:pPr>
        <w:pStyle w:val="N11"/>
        <w:widowControl w:val="0"/>
        <w:numPr>
          <w:ilvl w:val="0"/>
          <w:numId w:val="0"/>
        </w:numPr>
      </w:pPr>
      <w:r w:rsidRPr="00BF4470">
        <w:t xml:space="preserve">O </w:t>
      </w:r>
      <w:r w:rsidR="00C35173" w:rsidRPr="00BF4470">
        <w:t>procedimento</w:t>
      </w:r>
      <w:r w:rsidRPr="00BF4470">
        <w:t xml:space="preserve"> inicia-se</w:t>
      </w:r>
      <w:r w:rsidR="00CA7C4E" w:rsidRPr="00BF4470">
        <w:t xml:space="preserve"> com o recebimento da notificação, encaminhada pelo Órgão Gerenciador, </w:t>
      </w:r>
      <w:r w:rsidR="004D680B" w:rsidRPr="00BF4470">
        <w:t>acerca da disponibilidade da Ata de Registro de Preços.</w:t>
      </w:r>
    </w:p>
    <w:p w:rsidR="004039F9" w:rsidRPr="00BF4470" w:rsidRDefault="000A0B5D" w:rsidP="003C3C4B">
      <w:pPr>
        <w:pStyle w:val="N11"/>
        <w:widowControl w:val="0"/>
        <w:numPr>
          <w:ilvl w:val="0"/>
          <w:numId w:val="0"/>
        </w:numPr>
      </w:pPr>
      <w:r w:rsidRPr="00BF4470">
        <w:t xml:space="preserve">T01 </w:t>
      </w:r>
      <w:r w:rsidR="00E61FB3" w:rsidRPr="00BF4470">
        <w:t>–</w:t>
      </w:r>
      <w:r w:rsidRPr="00BF4470">
        <w:t xml:space="preserve"> </w:t>
      </w:r>
      <w:r w:rsidR="004039F9" w:rsidRPr="00BF4470">
        <w:t xml:space="preserve">Juntar documentos referentes </w:t>
      </w:r>
      <w:r w:rsidR="00FA40DA" w:rsidRPr="00BF4470">
        <w:t>à ARP</w:t>
      </w:r>
      <w:r w:rsidR="00F47AC9" w:rsidRPr="00BF4470">
        <w:t xml:space="preserve"> </w:t>
      </w:r>
    </w:p>
    <w:p w:rsidR="00F964D9" w:rsidRPr="00BF4470" w:rsidRDefault="00564EE0" w:rsidP="003C3C4B">
      <w:pPr>
        <w:pStyle w:val="N11"/>
        <w:widowControl w:val="0"/>
        <w:numPr>
          <w:ilvl w:val="0"/>
          <w:numId w:val="0"/>
        </w:numPr>
      </w:pPr>
      <w:r w:rsidRPr="00BF4470">
        <w:t xml:space="preserve">Os documentos </w:t>
      </w:r>
      <w:r w:rsidR="004039F9" w:rsidRPr="00BF4470">
        <w:t>a serem juntados ao processo</w:t>
      </w:r>
      <w:r w:rsidR="00036E37" w:rsidRPr="00BF4470">
        <w:t>, já</w:t>
      </w:r>
      <w:r w:rsidR="004039F9" w:rsidRPr="00BF4470">
        <w:t xml:space="preserve"> instaurado</w:t>
      </w:r>
      <w:r w:rsidR="00036E37" w:rsidRPr="00BF4470">
        <w:t xml:space="preserve"> anteriormente </w:t>
      </w:r>
      <w:r w:rsidR="004039F9" w:rsidRPr="00BF4470">
        <w:t xml:space="preserve">para a participação no procedimento licitatório </w:t>
      </w:r>
      <w:r w:rsidRPr="00BF4470">
        <w:t>são</w:t>
      </w:r>
      <w:r w:rsidR="00DF5C40" w:rsidRPr="00BF4470">
        <w:t>:</w:t>
      </w:r>
      <w:r w:rsidRPr="00BF4470">
        <w:t xml:space="preserve"> </w:t>
      </w:r>
      <w:r w:rsidR="00F964D9" w:rsidRPr="00BF4470">
        <w:t>cópia</w:t>
      </w:r>
      <w:r w:rsidR="00173720" w:rsidRPr="00BF4470">
        <w:t xml:space="preserve"> da Ata de Registro de Preços, </w:t>
      </w:r>
      <w:r w:rsidR="00F964D9" w:rsidRPr="00BF4470">
        <w:t>do resumo de sua publica</w:t>
      </w:r>
      <w:r w:rsidR="006E6DF1" w:rsidRPr="00BF4470">
        <w:t>ção no Diário Oficial do Estado</w:t>
      </w:r>
      <w:r w:rsidR="00FA40DA" w:rsidRPr="00BF4470">
        <w:t xml:space="preserve"> (DOE)</w:t>
      </w:r>
      <w:r w:rsidR="00173720" w:rsidRPr="00BF4470">
        <w:t xml:space="preserve"> e outros, se existirem</w:t>
      </w:r>
      <w:r w:rsidRPr="00BF4470">
        <w:t>.</w:t>
      </w:r>
    </w:p>
    <w:p w:rsidR="004039F9" w:rsidRPr="00BF4470" w:rsidRDefault="000A0B5D" w:rsidP="003C3C4B">
      <w:pPr>
        <w:pStyle w:val="N11"/>
        <w:widowControl w:val="0"/>
        <w:numPr>
          <w:ilvl w:val="0"/>
          <w:numId w:val="0"/>
        </w:numPr>
      </w:pPr>
      <w:r w:rsidRPr="00BF4470">
        <w:t xml:space="preserve">T02 </w:t>
      </w:r>
      <w:r w:rsidR="002A3D65" w:rsidRPr="00BF4470">
        <w:t>–</w:t>
      </w:r>
      <w:r w:rsidRPr="00BF4470">
        <w:t xml:space="preserve"> </w:t>
      </w:r>
      <w:r w:rsidR="007019E3" w:rsidRPr="00BF4470">
        <w:t xml:space="preserve">Elaborar </w:t>
      </w:r>
      <w:r w:rsidR="00920C41" w:rsidRPr="00BF4470">
        <w:t>Termo de Utilização</w:t>
      </w:r>
    </w:p>
    <w:p w:rsidR="008C2A5D" w:rsidRPr="00BF4470" w:rsidRDefault="008C2A5D" w:rsidP="008C2A5D">
      <w:pPr>
        <w:pStyle w:val="N11"/>
        <w:widowControl w:val="0"/>
        <w:numPr>
          <w:ilvl w:val="0"/>
          <w:numId w:val="0"/>
        </w:numPr>
      </w:pPr>
      <w:r w:rsidRPr="00BF4470">
        <w:t>Conforme art. 9º, II, do Decreto Estadual 1.790-R/2007, o Órgão Participante deve assegurar-se de que a contratação atenda a seus interesses.</w:t>
      </w:r>
    </w:p>
    <w:p w:rsidR="00DF5C40" w:rsidRPr="00BF4470" w:rsidRDefault="00215688" w:rsidP="003C3C4B">
      <w:pPr>
        <w:pStyle w:val="N11"/>
        <w:widowControl w:val="0"/>
        <w:numPr>
          <w:ilvl w:val="0"/>
          <w:numId w:val="0"/>
        </w:numPr>
      </w:pPr>
      <w:r w:rsidRPr="00BF4470">
        <w:t>Dessa forma, c</w:t>
      </w:r>
      <w:r w:rsidR="00DF5C40" w:rsidRPr="00BF4470">
        <w:t>om a identificação da necessidade de aquisição ou contratação de algum bem ou serviço registrado na Ata de Registro de Preços pelo Setor Requisitante do Órgão Participante</w:t>
      </w:r>
      <w:r w:rsidR="00821F07" w:rsidRPr="00BF4470">
        <w:t>, deve ser elaborado o Termo de Utilização</w:t>
      </w:r>
      <w:r w:rsidRPr="00BF4470">
        <w:t>.</w:t>
      </w:r>
    </w:p>
    <w:p w:rsidR="001118B8" w:rsidRPr="00BF4470" w:rsidRDefault="004039F9" w:rsidP="001118B8">
      <w:pPr>
        <w:widowControl w:val="0"/>
      </w:pPr>
      <w:r w:rsidRPr="00BF4470">
        <w:t xml:space="preserve">O </w:t>
      </w:r>
      <w:r w:rsidR="007019E3" w:rsidRPr="00BF4470">
        <w:t xml:space="preserve">documento </w:t>
      </w:r>
      <w:r w:rsidR="00860058" w:rsidRPr="00BF4470">
        <w:t>deve</w:t>
      </w:r>
      <w:r w:rsidRPr="00BF4470">
        <w:t xml:space="preserve"> indicar </w:t>
      </w:r>
      <w:r w:rsidR="007019E3" w:rsidRPr="00BF4470">
        <w:t>os bens ou serviços registrados a serem adquiridos ou contratados</w:t>
      </w:r>
      <w:r w:rsidR="00AF0856" w:rsidRPr="00BF4470">
        <w:t xml:space="preserve"> e demais informações </w:t>
      </w:r>
      <w:r w:rsidR="001118B8" w:rsidRPr="00BF4470">
        <w:t>reputadas como necessárias</w:t>
      </w:r>
      <w:r w:rsidR="00215688" w:rsidRPr="00BF4470">
        <w:t>, bem como</w:t>
      </w:r>
      <w:r w:rsidR="001118B8" w:rsidRPr="00BF4470">
        <w:t xml:space="preserve"> atender ao disposto no art. 9º, II, do Decreto Estadual 1.790-R/2007.</w:t>
      </w:r>
    </w:p>
    <w:p w:rsidR="00F77CF7" w:rsidRPr="00BF4470" w:rsidRDefault="00EB6932" w:rsidP="003C3C4B">
      <w:pPr>
        <w:widowControl w:val="0"/>
      </w:pPr>
      <w:r w:rsidRPr="00BF4470">
        <w:t>Atestado</w:t>
      </w:r>
      <w:r w:rsidR="00161026" w:rsidRPr="00BF4470">
        <w:t xml:space="preserve"> o interesse </w:t>
      </w:r>
      <w:r w:rsidR="00F77CF7" w:rsidRPr="00BF4470">
        <w:t>de utilização da ARP, o processo</w:t>
      </w:r>
      <w:r w:rsidR="00EE5CA7" w:rsidRPr="00BF4470">
        <w:t xml:space="preserve"> segue para T0</w:t>
      </w:r>
      <w:r w:rsidR="005507FC" w:rsidRPr="00BF4470">
        <w:t>4</w:t>
      </w:r>
      <w:r w:rsidR="00EE5CA7" w:rsidRPr="00BF4470">
        <w:t>. Caso contrário, segue para T0</w:t>
      </w:r>
      <w:r w:rsidR="002D0125" w:rsidRPr="00BF4470">
        <w:t>3</w:t>
      </w:r>
      <w:r w:rsidR="00EE5CA7" w:rsidRPr="00BF4470">
        <w:t>.</w:t>
      </w:r>
    </w:p>
    <w:p w:rsidR="0010185E" w:rsidRPr="00BF4470" w:rsidRDefault="0010185E" w:rsidP="003C3C4B">
      <w:pPr>
        <w:widowControl w:val="0"/>
      </w:pPr>
      <w:r w:rsidRPr="00BF4470">
        <w:t>T0</w:t>
      </w:r>
      <w:r w:rsidR="00D408E0" w:rsidRPr="00BF4470">
        <w:t>3</w:t>
      </w:r>
      <w:r w:rsidRPr="00BF4470">
        <w:t xml:space="preserve"> – </w:t>
      </w:r>
      <w:r w:rsidR="00B62B31" w:rsidRPr="00BF4470">
        <w:t xml:space="preserve">Elaborar justificativa e </w:t>
      </w:r>
      <w:r w:rsidR="00811F83" w:rsidRPr="00BF4470">
        <w:t>c</w:t>
      </w:r>
      <w:r w:rsidRPr="00BF4470">
        <w:t>omunicar o Órgão Gerenciador</w:t>
      </w:r>
    </w:p>
    <w:p w:rsidR="000E093F" w:rsidRPr="00BF4470" w:rsidRDefault="000E093F" w:rsidP="000E093F">
      <w:pPr>
        <w:widowControl w:val="0"/>
      </w:pPr>
      <w:r w:rsidRPr="00BF4470">
        <w:t xml:space="preserve">Identificada eventual desvantagem quanto à utilização da Ata de Registro de Preços, </w:t>
      </w:r>
      <w:r w:rsidRPr="00BF4470">
        <w:lastRenderedPageBreak/>
        <w:t>o Órgão Partic</w:t>
      </w:r>
      <w:r w:rsidR="00AA0F81" w:rsidRPr="00BF4470">
        <w:t>ipante deverá justificar as razõ</w:t>
      </w:r>
      <w:r w:rsidRPr="00BF4470">
        <w:t>es da não utilização do Registro de Preços e informar ao Órgão Gerenciador, preferencialmente por e-mail (art. 9º, II, do Decreto Estadual 1.790-R/2007), encerrando este procedimento de utilização.</w:t>
      </w:r>
    </w:p>
    <w:p w:rsidR="000E093F" w:rsidRPr="00BF4470" w:rsidRDefault="000E093F" w:rsidP="000E093F">
      <w:pPr>
        <w:widowControl w:val="0"/>
      </w:pPr>
      <w:r w:rsidRPr="00BF4470">
        <w:t>Contudo, o Órgão Participante que optar pelo suprimento da sua demanda por outros meios, deverá observar a preferência de contratação do beneficiário do registro, em igualdade de condições, conforme disposto no artigo 12 do Decreto Estadual 1.790-R/2007.</w:t>
      </w:r>
    </w:p>
    <w:p w:rsidR="001B77C5" w:rsidRPr="00BF4470" w:rsidRDefault="001B77C5" w:rsidP="000E093F">
      <w:pPr>
        <w:widowControl w:val="0"/>
      </w:pPr>
      <w:r w:rsidRPr="00BF4470">
        <w:t>T</w:t>
      </w:r>
      <w:r w:rsidR="002627DE" w:rsidRPr="00BF4470">
        <w:t>0</w:t>
      </w:r>
      <w:r w:rsidR="005507FC" w:rsidRPr="00BF4470">
        <w:t>4</w:t>
      </w:r>
      <w:r w:rsidRPr="00BF4470">
        <w:t xml:space="preserve"> </w:t>
      </w:r>
      <w:r w:rsidR="00824D13" w:rsidRPr="00BF4470">
        <w:t>–</w:t>
      </w:r>
      <w:r w:rsidRPr="00BF4470">
        <w:t xml:space="preserve"> </w:t>
      </w:r>
      <w:r w:rsidR="002627DE" w:rsidRPr="00BF4470">
        <w:t>Solicitar autorização do Órgão Gerenciador</w:t>
      </w:r>
    </w:p>
    <w:p w:rsidR="006F51BD" w:rsidRPr="00BF4470" w:rsidRDefault="00F638B9" w:rsidP="003C3C4B">
      <w:pPr>
        <w:widowControl w:val="0"/>
      </w:pPr>
      <w:r w:rsidRPr="00BF4470">
        <w:t>O</w:t>
      </w:r>
      <w:r w:rsidR="0019543A" w:rsidRPr="00BF4470">
        <w:t xml:space="preserve"> Setor </w:t>
      </w:r>
      <w:r w:rsidR="00A702D8" w:rsidRPr="00BF4470">
        <w:t>Requisitante</w:t>
      </w:r>
      <w:r w:rsidRPr="00BF4470">
        <w:t xml:space="preserve"> </w:t>
      </w:r>
      <w:r w:rsidR="00860058" w:rsidRPr="00BF4470">
        <w:t>solicita</w:t>
      </w:r>
      <w:r w:rsidRPr="00BF4470">
        <w:t xml:space="preserve"> </w:t>
      </w:r>
      <w:r w:rsidR="00220874" w:rsidRPr="00BF4470">
        <w:t>a</w:t>
      </w:r>
      <w:r w:rsidR="006F51BD" w:rsidRPr="00BF4470">
        <w:t>utorização de</w:t>
      </w:r>
      <w:r w:rsidRPr="00BF4470">
        <w:t xml:space="preserve"> utilização da Ata de Registro de Preços</w:t>
      </w:r>
      <w:r w:rsidR="006F51BD" w:rsidRPr="00BF4470">
        <w:t>,</w:t>
      </w:r>
      <w:r w:rsidRPr="00BF4470">
        <w:t xml:space="preserve"> </w:t>
      </w:r>
      <w:r w:rsidR="004616CC" w:rsidRPr="00BF4470">
        <w:t xml:space="preserve">preferencialmente por e-mail, </w:t>
      </w:r>
      <w:r w:rsidR="006F51BD" w:rsidRPr="00BF4470">
        <w:t>informando</w:t>
      </w:r>
      <w:r w:rsidR="0097211E" w:rsidRPr="00BF4470">
        <w:t xml:space="preserve"> </w:t>
      </w:r>
      <w:r w:rsidR="000C4D26" w:rsidRPr="00BF4470">
        <w:t xml:space="preserve">os </w:t>
      </w:r>
      <w:r w:rsidR="006F51BD" w:rsidRPr="00BF4470">
        <w:t>itens</w:t>
      </w:r>
      <w:r w:rsidR="000C4D26" w:rsidRPr="00BF4470">
        <w:t xml:space="preserve"> </w:t>
      </w:r>
      <w:r w:rsidRPr="00BF4470">
        <w:t>e</w:t>
      </w:r>
      <w:r w:rsidR="006F51BD" w:rsidRPr="00BF4470">
        <w:t xml:space="preserve"> </w:t>
      </w:r>
      <w:r w:rsidRPr="00BF4470">
        <w:t>respectivos quantitativos a serem adquiridos ou contratados</w:t>
      </w:r>
      <w:r w:rsidR="00F32CE3" w:rsidRPr="00BF4470">
        <w:t xml:space="preserve"> (art. 9º</w:t>
      </w:r>
      <w:r w:rsidR="006F51BD" w:rsidRPr="00BF4470">
        <w:t>, I, do Decreto Estadual</w:t>
      </w:r>
      <w:r w:rsidR="002D07E8" w:rsidRPr="00BF4470">
        <w:t xml:space="preserve"> </w:t>
      </w:r>
      <w:r w:rsidR="006F51BD" w:rsidRPr="00BF4470">
        <w:t>1</w:t>
      </w:r>
      <w:r w:rsidR="0090622B" w:rsidRPr="00BF4470">
        <w:t>.</w:t>
      </w:r>
      <w:r w:rsidR="006F51BD" w:rsidRPr="00BF4470">
        <w:t>790-R/2007</w:t>
      </w:r>
      <w:r w:rsidR="00F32CE3" w:rsidRPr="00BF4470">
        <w:t>)</w:t>
      </w:r>
      <w:r w:rsidR="006F51BD" w:rsidRPr="00BF4470">
        <w:t>.</w:t>
      </w:r>
    </w:p>
    <w:p w:rsidR="00513D14" w:rsidRPr="00BF4470" w:rsidRDefault="00513D14" w:rsidP="003C3C4B">
      <w:pPr>
        <w:widowControl w:val="0"/>
      </w:pPr>
      <w:r w:rsidRPr="00BF4470">
        <w:t>T0</w:t>
      </w:r>
      <w:r w:rsidR="005507FC" w:rsidRPr="00BF4470">
        <w:t>5</w:t>
      </w:r>
      <w:r w:rsidRPr="00BF4470">
        <w:t xml:space="preserve"> – Analisar solicitação</w:t>
      </w:r>
    </w:p>
    <w:p w:rsidR="00292F6A" w:rsidRPr="00BF4470" w:rsidRDefault="0090622B" w:rsidP="003C3C4B">
      <w:pPr>
        <w:widowControl w:val="0"/>
      </w:pPr>
      <w:r w:rsidRPr="00BF4470">
        <w:t xml:space="preserve">O Órgão Gerenciador </w:t>
      </w:r>
      <w:r w:rsidR="00F32CE3" w:rsidRPr="00BF4470">
        <w:t>irá observar os limite</w:t>
      </w:r>
      <w:r w:rsidRPr="00BF4470">
        <w:t>s impostos no edital da</w:t>
      </w:r>
      <w:r w:rsidR="00F32CE3" w:rsidRPr="00BF4470">
        <w:t xml:space="preserve"> Licitação</w:t>
      </w:r>
      <w:r w:rsidRPr="00BF4470">
        <w:t xml:space="preserve"> (art. 7º, VII, e </w:t>
      </w:r>
      <w:r w:rsidR="00F32CE3" w:rsidRPr="00BF4470">
        <w:t>art. 13</w:t>
      </w:r>
      <w:r w:rsidRPr="00BF4470">
        <w:t>, II,</w:t>
      </w:r>
      <w:r w:rsidR="00F32CE3" w:rsidRPr="00BF4470">
        <w:t xml:space="preserve"> </w:t>
      </w:r>
      <w:r w:rsidRPr="00BF4470">
        <w:t>do Decreto Estadual</w:t>
      </w:r>
      <w:r w:rsidR="002D07E8" w:rsidRPr="00BF4470">
        <w:t xml:space="preserve"> </w:t>
      </w:r>
      <w:r w:rsidRPr="00BF4470">
        <w:t>1.790-R/2007)</w:t>
      </w:r>
      <w:r w:rsidR="00513D14" w:rsidRPr="00BF4470">
        <w:t xml:space="preserve">, autorizando ou não </w:t>
      </w:r>
      <w:r w:rsidR="00292F6A" w:rsidRPr="00BF4470">
        <w:t xml:space="preserve">a utilização dos </w:t>
      </w:r>
      <w:r w:rsidR="00513D14" w:rsidRPr="00BF4470">
        <w:t>itens</w:t>
      </w:r>
      <w:r w:rsidR="00292F6A" w:rsidRPr="00BF4470">
        <w:t xml:space="preserve"> </w:t>
      </w:r>
      <w:r w:rsidR="00513D14" w:rsidRPr="00BF4470">
        <w:t>solicitados</w:t>
      </w:r>
      <w:r w:rsidR="00292F6A" w:rsidRPr="00BF4470">
        <w:t>.</w:t>
      </w:r>
    </w:p>
    <w:p w:rsidR="00891EF1" w:rsidRPr="00BF4470" w:rsidRDefault="00891EF1" w:rsidP="003C3C4B">
      <w:pPr>
        <w:widowControl w:val="0"/>
      </w:pPr>
      <w:r w:rsidRPr="00BF4470">
        <w:t>T0</w:t>
      </w:r>
      <w:r w:rsidR="005507FC" w:rsidRPr="00BF4470">
        <w:t>6</w:t>
      </w:r>
      <w:r w:rsidRPr="00BF4470">
        <w:t xml:space="preserve"> – Tomar ciência</w:t>
      </w:r>
    </w:p>
    <w:p w:rsidR="00DD4CEB" w:rsidRPr="00BF4470" w:rsidRDefault="00037BEF" w:rsidP="003C3C4B">
      <w:pPr>
        <w:widowControl w:val="0"/>
      </w:pPr>
      <w:r w:rsidRPr="00BF4470">
        <w:t>Autorizada a utilização da ARP, seguir para T0</w:t>
      </w:r>
      <w:r w:rsidR="005507FC" w:rsidRPr="00BF4470">
        <w:t>7</w:t>
      </w:r>
      <w:r w:rsidRPr="00BF4470">
        <w:t xml:space="preserve">. Caso contrário, </w:t>
      </w:r>
      <w:r w:rsidR="00BF0973" w:rsidRPr="00BF4470">
        <w:t>o procedimento será concluído, podendo o Setor Requisitante reavaliar a solicitação ou adotar outros meios de suprimento.</w:t>
      </w:r>
    </w:p>
    <w:p w:rsidR="00220874" w:rsidRPr="00BF4470" w:rsidRDefault="00FF0D6C" w:rsidP="003C3C4B">
      <w:pPr>
        <w:widowControl w:val="0"/>
      </w:pPr>
      <w:r w:rsidRPr="00BF4470">
        <w:t>T</w:t>
      </w:r>
      <w:r w:rsidR="00891EF1" w:rsidRPr="00BF4470">
        <w:t>0</w:t>
      </w:r>
      <w:r w:rsidR="005507FC" w:rsidRPr="00BF4470">
        <w:t>7</w:t>
      </w:r>
      <w:r w:rsidR="00220874" w:rsidRPr="00BF4470">
        <w:t xml:space="preserve"> – Encaminhar o processo </w:t>
      </w:r>
      <w:r w:rsidR="008D694F" w:rsidRPr="00BF4470">
        <w:t xml:space="preserve">para </w:t>
      </w:r>
      <w:r w:rsidR="00A82D12" w:rsidRPr="00BF4470">
        <w:t>emissão de reserva</w:t>
      </w:r>
    </w:p>
    <w:p w:rsidR="00A82D12" w:rsidRPr="00BF4470" w:rsidRDefault="00A82D12" w:rsidP="00A82D12">
      <w:pPr>
        <w:widowControl w:val="0"/>
      </w:pPr>
      <w:r w:rsidRPr="00BF4470">
        <w:t>T08 – Emitir nota de reserva orçamentária</w:t>
      </w:r>
    </w:p>
    <w:p w:rsidR="00A226F2" w:rsidRPr="00BF4470" w:rsidRDefault="001B77C5" w:rsidP="003C3C4B">
      <w:pPr>
        <w:widowControl w:val="0"/>
      </w:pPr>
      <w:r w:rsidRPr="00BF4470">
        <w:t>T</w:t>
      </w:r>
      <w:r w:rsidR="001849D1" w:rsidRPr="00BF4470">
        <w:t>0</w:t>
      </w:r>
      <w:r w:rsidR="00A82D12" w:rsidRPr="00BF4470">
        <w:t>9</w:t>
      </w:r>
      <w:r w:rsidRPr="00BF4470">
        <w:t xml:space="preserve"> </w:t>
      </w:r>
      <w:r w:rsidR="00824D13" w:rsidRPr="00BF4470">
        <w:t>–</w:t>
      </w:r>
      <w:r w:rsidR="00220874" w:rsidRPr="00BF4470">
        <w:t xml:space="preserve"> Autorizar </w:t>
      </w:r>
      <w:r w:rsidR="00817673" w:rsidRPr="00BF4470">
        <w:t>contratação e emissão de empenho</w:t>
      </w:r>
    </w:p>
    <w:p w:rsidR="00A82D12" w:rsidRPr="00BF4470" w:rsidRDefault="00A82D12" w:rsidP="003C3C4B">
      <w:pPr>
        <w:widowControl w:val="0"/>
      </w:pPr>
      <w:r w:rsidRPr="00BF4470">
        <w:t>Nessa atividade</w:t>
      </w:r>
      <w:r w:rsidR="00E7202C" w:rsidRPr="00BF4470">
        <w:t>,</w:t>
      </w:r>
      <w:r w:rsidRPr="00BF4470">
        <w:t xml:space="preserve"> o Ordenador deverá declarar o cumprimento dos incisos I e II do art. 16 da L</w:t>
      </w:r>
      <w:r w:rsidR="00E7202C" w:rsidRPr="00BF4470">
        <w:t xml:space="preserve">ei de Responsabilidade Fiscal, </w:t>
      </w:r>
      <w:r w:rsidRPr="00BF4470">
        <w:t>que a despesa se encontra adequada com a Lei Orçamentária Anual e compatível com a Lei de Diretrizes Orçamentárias e ainda com o Plano Plurianual, conforme art. 16 da Lei Federal 101/2000, se cabível ao caso.</w:t>
      </w:r>
    </w:p>
    <w:p w:rsidR="003318D8" w:rsidRPr="00BF4470" w:rsidRDefault="003318D8" w:rsidP="003C3C4B">
      <w:pPr>
        <w:widowControl w:val="0"/>
      </w:pPr>
      <w:r w:rsidRPr="00BF4470">
        <w:t>T1</w:t>
      </w:r>
      <w:r w:rsidR="001849D1" w:rsidRPr="00BF4470">
        <w:t>0</w:t>
      </w:r>
      <w:r w:rsidRPr="00BF4470">
        <w:t xml:space="preserve"> – Encaminhar o processo para formalização de termo de contrato ou instrumento </w:t>
      </w:r>
      <w:r w:rsidR="008D694F" w:rsidRPr="00BF4470">
        <w:t>equivalente</w:t>
      </w:r>
    </w:p>
    <w:p w:rsidR="00894DCD" w:rsidRPr="00BF4470" w:rsidRDefault="0075393F" w:rsidP="003C3C4B">
      <w:pPr>
        <w:widowControl w:val="0"/>
      </w:pPr>
      <w:r w:rsidRPr="00BF4470">
        <w:t xml:space="preserve">O processo deve ser encaminhado ao Setor de Contratos ou </w:t>
      </w:r>
      <w:r w:rsidR="008D1F17" w:rsidRPr="00BF4470">
        <w:t>correspondente</w:t>
      </w:r>
      <w:r w:rsidRPr="00BF4470">
        <w:t xml:space="preserve">, para procedimentos quanto à formalização do contrato ou instrumento </w:t>
      </w:r>
      <w:r w:rsidR="00730CEA" w:rsidRPr="00BF4470">
        <w:t>equivalente</w:t>
      </w:r>
      <w:r w:rsidRPr="00BF4470">
        <w:t>, conforme Norma de Procedimento</w:t>
      </w:r>
      <w:r w:rsidR="00A162BA" w:rsidRPr="00BF4470">
        <w:t xml:space="preserve"> SCL Nº 002 – </w:t>
      </w:r>
      <w:r w:rsidRPr="00BF4470">
        <w:t>Formalização e Publicação de Contratos Administrativos.</w:t>
      </w:r>
    </w:p>
    <w:p w:rsidR="00817673" w:rsidRPr="00BF4470" w:rsidRDefault="00817673" w:rsidP="003C3C4B">
      <w:pPr>
        <w:widowControl w:val="0"/>
      </w:pPr>
    </w:p>
    <w:p w:rsidR="00817673" w:rsidRPr="00BF4470" w:rsidRDefault="00817673" w:rsidP="003C3C4B">
      <w:pPr>
        <w:widowControl w:val="0"/>
        <w:sectPr w:rsidR="00817673" w:rsidRPr="00BF4470" w:rsidSect="00134432">
          <w:head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966BEB" w:rsidRPr="00BF4470" w:rsidRDefault="00966BEB" w:rsidP="003C3C4B">
      <w:pPr>
        <w:pStyle w:val="N11"/>
        <w:widowControl w:val="0"/>
        <w:numPr>
          <w:ilvl w:val="0"/>
          <w:numId w:val="0"/>
        </w:numPr>
        <w:rPr>
          <w:noProof/>
          <w:lang w:eastAsia="pt-BR"/>
        </w:rPr>
      </w:pPr>
    </w:p>
    <w:p w:rsidR="006F7D57" w:rsidRPr="00BF4470" w:rsidRDefault="00F925C9" w:rsidP="00F925C9">
      <w:pPr>
        <w:pStyle w:val="N11"/>
        <w:widowControl w:val="0"/>
        <w:numPr>
          <w:ilvl w:val="0"/>
          <w:numId w:val="0"/>
        </w:numPr>
        <w:jc w:val="center"/>
        <w:rPr>
          <w:noProof/>
          <w:lang w:eastAsia="pt-BR"/>
        </w:rPr>
      </w:pPr>
      <w:r w:rsidRPr="00BF4470">
        <w:rPr>
          <w:noProof/>
          <w:lang w:eastAsia="pt-BR"/>
        </w:rPr>
        <w:drawing>
          <wp:inline distT="0" distB="0" distL="0" distR="0" wp14:anchorId="36BC70FE" wp14:editId="0FC847E7">
            <wp:extent cx="9251656" cy="4859079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1731"/>
                    <a:stretch/>
                  </pic:blipFill>
                  <pic:spPr bwMode="auto">
                    <a:xfrm>
                      <a:off x="0" y="0"/>
                      <a:ext cx="9266448" cy="4866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7D57" w:rsidRPr="00BF4470" w:rsidRDefault="006F7D57" w:rsidP="003C3C4B">
      <w:pPr>
        <w:pStyle w:val="N11"/>
        <w:widowControl w:val="0"/>
        <w:numPr>
          <w:ilvl w:val="0"/>
          <w:numId w:val="0"/>
        </w:numPr>
        <w:rPr>
          <w:noProof/>
          <w:lang w:eastAsia="pt-BR"/>
        </w:rPr>
        <w:sectPr w:rsidR="006F7D57" w:rsidRPr="00BF4470" w:rsidSect="00A272A8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B6610C" w:rsidRPr="00BF4470" w:rsidRDefault="00B855B6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BF4470">
        <w:t>INFORMAÇÕES ADICIONAIS</w:t>
      </w:r>
    </w:p>
    <w:p w:rsidR="00AD0E4E" w:rsidRPr="00BF4470" w:rsidRDefault="00A22011" w:rsidP="003C3C4B">
      <w:pPr>
        <w:pStyle w:val="N11"/>
        <w:widowControl w:val="0"/>
        <w:numPr>
          <w:ilvl w:val="0"/>
          <w:numId w:val="8"/>
        </w:numPr>
        <w:ind w:left="567" w:hanging="567"/>
      </w:pPr>
      <w:r w:rsidRPr="00BF4470">
        <w:t>Na distribuição das atividades e funções, conforme a organização administrativa de cada órgão, deve ser sempre observado e respeitado o Princípio da Segregação de Funções, que consiste na “separação de atribuições ou responsabilidades entre diferentes pessoas, especialmente as funções ou atividades-chave de autorização, execução, atesto/aprovação, registro e revisão ou auditoria” (A</w:t>
      </w:r>
      <w:r w:rsidR="00AD0E4E" w:rsidRPr="00BF4470">
        <w:t>córdão</w:t>
      </w:r>
      <w:r w:rsidR="00B11160" w:rsidRPr="00BF4470">
        <w:t xml:space="preserve"> </w:t>
      </w:r>
      <w:r w:rsidR="00AD0E4E" w:rsidRPr="00BF4470">
        <w:t xml:space="preserve">413/2013 </w:t>
      </w:r>
      <w:r w:rsidR="00F61BEA" w:rsidRPr="00BF4470">
        <w:t>–</w:t>
      </w:r>
      <w:r w:rsidR="00AD0E4E" w:rsidRPr="00BF4470">
        <w:t xml:space="preserve"> TCU Plenário)</w:t>
      </w:r>
      <w:r w:rsidR="002015DB" w:rsidRPr="00BF4470">
        <w:t>.</w:t>
      </w:r>
    </w:p>
    <w:p w:rsidR="00A22011" w:rsidRPr="00BF4470" w:rsidRDefault="00A22011" w:rsidP="00AD741F">
      <w:pPr>
        <w:pStyle w:val="N11"/>
        <w:widowControl w:val="0"/>
        <w:numPr>
          <w:ilvl w:val="0"/>
          <w:numId w:val="9"/>
        </w:numPr>
        <w:tabs>
          <w:tab w:val="left" w:pos="993"/>
        </w:tabs>
        <w:ind w:left="993" w:hanging="709"/>
      </w:pPr>
      <w:r w:rsidRPr="00BF4470">
        <w:t>Segundo tal princípio, nenhum servidor deve atuar em todas as fases inerentes à despesa, desde a identificação da necessidade da Administração (planejamento) até o pagamento, devendo cada uma das fases, de preferência, ser executada por agentes e setores independentes entre si, permitindo a verificação cruzada. A Administração deve repartir funções entre os agentes públicos tomando especial cuidado para que tais indivíduos não exerçam atividades incompatíveis umas com as outras, em homenagem ao princípio da moralidade.</w:t>
      </w:r>
    </w:p>
    <w:p w:rsidR="00AD0E4E" w:rsidRPr="00BF4470" w:rsidRDefault="00A22011" w:rsidP="003C3C4B">
      <w:pPr>
        <w:pStyle w:val="N11"/>
        <w:widowControl w:val="0"/>
        <w:numPr>
          <w:ilvl w:val="0"/>
          <w:numId w:val="8"/>
        </w:numPr>
        <w:ind w:left="567" w:hanging="567"/>
      </w:pPr>
      <w:r w:rsidRPr="00BF4470">
        <w:t>As atribuições de responsabilidade do Ordenador de Despesas poderão ser exercidas por diferentes servidores em um mesmo processo, na hipótese de haver delegação para esse fim.</w:t>
      </w:r>
    </w:p>
    <w:p w:rsidR="00AD0E4E" w:rsidRPr="00BF4470" w:rsidRDefault="0057461F" w:rsidP="00560AF5">
      <w:pPr>
        <w:pStyle w:val="N11"/>
        <w:widowControl w:val="0"/>
        <w:numPr>
          <w:ilvl w:val="0"/>
          <w:numId w:val="8"/>
        </w:numPr>
        <w:ind w:left="567" w:hanging="567"/>
      </w:pPr>
      <w:r w:rsidRPr="00BF4470">
        <w:t>As diferentes raias representadas no fluxograma constante no item 6 podem referir-se a uma mesma unidade administrativa ou a qualquer outra não citada, cabendo a cada órgão decidir quem executará cada atividade, conforme sua organização e estrutura, observando-se, em todo caso, a necessária segregação de funções</w:t>
      </w:r>
      <w:r w:rsidR="00A22011" w:rsidRPr="00BF4470">
        <w:t>.</w:t>
      </w:r>
    </w:p>
    <w:p w:rsidR="00370EF7" w:rsidRPr="00BF4470" w:rsidRDefault="005D6DA3" w:rsidP="00560AF5">
      <w:pPr>
        <w:pStyle w:val="N11"/>
        <w:widowControl w:val="0"/>
        <w:numPr>
          <w:ilvl w:val="0"/>
          <w:numId w:val="8"/>
        </w:numPr>
        <w:ind w:left="567" w:hanging="567"/>
      </w:pPr>
      <w:r w:rsidRPr="00BF4470">
        <w:t>As tarefas constantes nessa norma constituem as atividades mínimas pelas quais o processo deve passar</w:t>
      </w:r>
      <w:r w:rsidR="00B53F7D" w:rsidRPr="00BF4470">
        <w:t xml:space="preserve">, não havendo óbice a que sejam realizadas outras etapas adicionais, por setores diversos ou não citados, </w:t>
      </w:r>
      <w:r w:rsidR="00241B29" w:rsidRPr="00BF4470">
        <w:t>conforme planejamento e necessidades do Órgão.</w:t>
      </w:r>
    </w:p>
    <w:p w:rsidR="007D78A8" w:rsidRPr="00BF4470" w:rsidRDefault="00B57A7C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BF4470">
        <w:t>ANEXOS</w:t>
      </w:r>
    </w:p>
    <w:p w:rsidR="007D78A8" w:rsidRPr="00BF4470" w:rsidRDefault="006B24A5" w:rsidP="003C3C4B">
      <w:pPr>
        <w:pStyle w:val="Ttulo1"/>
        <w:widowControl w:val="0"/>
        <w:numPr>
          <w:ilvl w:val="0"/>
          <w:numId w:val="0"/>
        </w:numPr>
        <w:spacing w:before="240"/>
        <w:rPr>
          <w:b w:val="0"/>
        </w:rPr>
      </w:pPr>
      <w:r w:rsidRPr="00BF4470">
        <w:rPr>
          <w:b w:val="0"/>
        </w:rPr>
        <w:t>Não aplicável.</w:t>
      </w:r>
    </w:p>
    <w:p w:rsidR="00C9607A" w:rsidRPr="00BF4470" w:rsidRDefault="00C9607A" w:rsidP="00C9607A">
      <w:pPr>
        <w:pStyle w:val="N11"/>
        <w:numPr>
          <w:ilvl w:val="0"/>
          <w:numId w:val="0"/>
        </w:numPr>
      </w:pPr>
    </w:p>
    <w:p w:rsidR="00C9607A" w:rsidRPr="00BF4470" w:rsidRDefault="00C9607A" w:rsidP="00C9607A">
      <w:pPr>
        <w:pStyle w:val="N11"/>
        <w:numPr>
          <w:ilvl w:val="0"/>
          <w:numId w:val="0"/>
        </w:numPr>
      </w:pPr>
    </w:p>
    <w:p w:rsidR="00C9607A" w:rsidRPr="00BF4470" w:rsidRDefault="00C9607A" w:rsidP="00C9607A">
      <w:pPr>
        <w:pStyle w:val="N11"/>
        <w:numPr>
          <w:ilvl w:val="0"/>
          <w:numId w:val="0"/>
        </w:numPr>
      </w:pPr>
    </w:p>
    <w:p w:rsidR="00C9607A" w:rsidRPr="00BF4470" w:rsidRDefault="00C9607A" w:rsidP="00C9607A">
      <w:pPr>
        <w:pStyle w:val="N11"/>
        <w:numPr>
          <w:ilvl w:val="0"/>
          <w:numId w:val="0"/>
        </w:numPr>
      </w:pPr>
    </w:p>
    <w:p w:rsidR="00C9607A" w:rsidRPr="00BF4470" w:rsidRDefault="00C9607A" w:rsidP="00C9607A">
      <w:pPr>
        <w:pStyle w:val="N11"/>
        <w:numPr>
          <w:ilvl w:val="0"/>
          <w:numId w:val="0"/>
        </w:numPr>
      </w:pPr>
    </w:p>
    <w:p w:rsidR="00C9607A" w:rsidRPr="00BF4470" w:rsidRDefault="00C9607A" w:rsidP="00C9607A">
      <w:pPr>
        <w:pStyle w:val="N11"/>
        <w:numPr>
          <w:ilvl w:val="0"/>
          <w:numId w:val="0"/>
        </w:numPr>
      </w:pPr>
    </w:p>
    <w:p w:rsidR="00C9607A" w:rsidRPr="00BF4470" w:rsidRDefault="00C9607A" w:rsidP="00C9607A">
      <w:pPr>
        <w:pStyle w:val="N11"/>
        <w:numPr>
          <w:ilvl w:val="0"/>
          <w:numId w:val="0"/>
        </w:numPr>
      </w:pPr>
    </w:p>
    <w:p w:rsidR="00C9607A" w:rsidRPr="00BF4470" w:rsidRDefault="00C9607A" w:rsidP="00C9607A">
      <w:pPr>
        <w:pStyle w:val="N11"/>
        <w:numPr>
          <w:ilvl w:val="0"/>
          <w:numId w:val="0"/>
        </w:numPr>
      </w:pPr>
    </w:p>
    <w:p w:rsidR="008639CE" w:rsidRPr="00BF4470" w:rsidRDefault="00A47C01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BF4470">
        <w:t>ASSINATURAS</w:t>
      </w:r>
    </w:p>
    <w:tbl>
      <w:tblPr>
        <w:tblStyle w:val="Tabelacomgrade2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4388"/>
      </w:tblGrid>
      <w:tr w:rsidR="00BF4470" w:rsidRPr="00BF4470" w:rsidTr="0041407E">
        <w:trPr>
          <w:trHeight w:val="345"/>
        </w:trPr>
        <w:tc>
          <w:tcPr>
            <w:tcW w:w="8953" w:type="dxa"/>
            <w:gridSpan w:val="2"/>
            <w:vAlign w:val="center"/>
          </w:tcPr>
          <w:p w:rsidR="00CE10D4" w:rsidRPr="00BF4470" w:rsidRDefault="00CE10D4" w:rsidP="00F957C9">
            <w:pPr>
              <w:widowControl w:val="0"/>
              <w:spacing w:before="0" w:after="0"/>
              <w:rPr>
                <w:szCs w:val="24"/>
              </w:rPr>
            </w:pPr>
            <w:r w:rsidRPr="00BF4470">
              <w:rPr>
                <w:szCs w:val="24"/>
              </w:rPr>
              <w:t xml:space="preserve">EQUIPE DE </w:t>
            </w:r>
            <w:r w:rsidR="00F957C9" w:rsidRPr="00BF4470">
              <w:rPr>
                <w:szCs w:val="24"/>
              </w:rPr>
              <w:t>REVIS</w:t>
            </w:r>
            <w:r w:rsidRPr="00BF4470">
              <w:rPr>
                <w:szCs w:val="24"/>
              </w:rPr>
              <w:t>ÃO – SCL Nº 008</w:t>
            </w:r>
            <w:r w:rsidR="005B059B" w:rsidRPr="00BF4470">
              <w:rPr>
                <w:szCs w:val="24"/>
              </w:rPr>
              <w:t>, Versão 03</w:t>
            </w:r>
            <w:r w:rsidRPr="00BF4470">
              <w:rPr>
                <w:szCs w:val="24"/>
              </w:rPr>
              <w:t>:</w:t>
            </w:r>
          </w:p>
        </w:tc>
      </w:tr>
      <w:tr w:rsidR="00BF4470" w:rsidRPr="00BF4470" w:rsidTr="005B059B">
        <w:tc>
          <w:tcPr>
            <w:tcW w:w="4565" w:type="dxa"/>
            <w:vAlign w:val="center"/>
          </w:tcPr>
          <w:p w:rsidR="00CE10D4" w:rsidRPr="00BF4470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BF4470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646AE" w:rsidRPr="00BF4470" w:rsidRDefault="00C646AE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BF4470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BF4470">
              <w:rPr>
                <w:szCs w:val="24"/>
              </w:rPr>
              <w:t>Luciana Lopes Pinheiro</w:t>
            </w:r>
          </w:p>
          <w:p w:rsidR="00CE10D4" w:rsidRPr="00BF4470" w:rsidRDefault="00CE10D4" w:rsidP="00F56C7B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BF4470">
              <w:rPr>
                <w:szCs w:val="24"/>
              </w:rPr>
              <w:t>Gerente de Licitações</w:t>
            </w:r>
          </w:p>
          <w:p w:rsidR="005B059B" w:rsidRPr="00BF4470" w:rsidRDefault="005B059B" w:rsidP="00F56C7B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CE10D4" w:rsidRPr="00BF4470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646AE" w:rsidRPr="00BF4470" w:rsidRDefault="00C646AE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BF4470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D1301B" w:rsidRPr="00BF4470" w:rsidRDefault="00D1301B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BF4470">
              <w:rPr>
                <w:szCs w:val="24"/>
              </w:rPr>
              <w:t>Henrique José Grilo de Almeida</w:t>
            </w:r>
          </w:p>
          <w:p w:rsidR="00CE10D4" w:rsidRPr="00BF4470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BF4470">
              <w:rPr>
                <w:szCs w:val="24"/>
              </w:rPr>
              <w:t>Analista do Executivo</w:t>
            </w:r>
          </w:p>
          <w:p w:rsidR="005B059B" w:rsidRPr="00BF4470" w:rsidRDefault="005B059B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BF4470" w:rsidRPr="00BF4470" w:rsidTr="005B059B">
        <w:tc>
          <w:tcPr>
            <w:tcW w:w="4565" w:type="dxa"/>
            <w:vAlign w:val="center"/>
          </w:tcPr>
          <w:p w:rsidR="00CE10D4" w:rsidRPr="00BF4470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BF4470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646AE" w:rsidRPr="00BF4470" w:rsidRDefault="00C646AE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BF4470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BF4470">
              <w:rPr>
                <w:szCs w:val="24"/>
              </w:rPr>
              <w:t>Carolina Bragatto Dal Piaz</w:t>
            </w:r>
          </w:p>
          <w:p w:rsidR="005B059B" w:rsidRPr="00BF4470" w:rsidRDefault="00CE10D4" w:rsidP="00C646A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BF4470">
              <w:rPr>
                <w:szCs w:val="24"/>
              </w:rPr>
              <w:t>Analista do Executivo</w:t>
            </w:r>
          </w:p>
          <w:p w:rsidR="00BD249D" w:rsidRPr="00BF4470" w:rsidRDefault="00BD249D" w:rsidP="00C646A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CE10D4" w:rsidRPr="00BF4470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BF4470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646AE" w:rsidRPr="00BF4470" w:rsidRDefault="00C646AE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BF4470" w:rsidRDefault="00D1301B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BF4470">
              <w:rPr>
                <w:szCs w:val="24"/>
              </w:rPr>
              <w:t>Heloiza da Rocha Rodrigues</w:t>
            </w:r>
          </w:p>
          <w:p w:rsidR="005B059B" w:rsidRPr="00BF4470" w:rsidRDefault="00CE10D4" w:rsidP="00C646A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BF4470">
              <w:rPr>
                <w:szCs w:val="24"/>
              </w:rPr>
              <w:t>Analista do Executivo</w:t>
            </w:r>
          </w:p>
          <w:p w:rsidR="00BD249D" w:rsidRPr="00BF4470" w:rsidRDefault="00BD249D" w:rsidP="00C646A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BF4470" w:rsidRPr="00BF4470" w:rsidTr="005B059B">
        <w:tc>
          <w:tcPr>
            <w:tcW w:w="4565" w:type="dxa"/>
            <w:vAlign w:val="center"/>
          </w:tcPr>
          <w:p w:rsidR="00CE10D4" w:rsidRPr="00BF4470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BF4470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646AE" w:rsidRPr="00BF4470" w:rsidRDefault="00C646AE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5278A5" w:rsidRPr="00BF4470" w:rsidRDefault="005278A5" w:rsidP="005278A5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BF4470">
              <w:rPr>
                <w:szCs w:val="24"/>
              </w:rPr>
              <w:t>Luiz Felipe Pimenta Gramelisch</w:t>
            </w:r>
          </w:p>
          <w:p w:rsidR="00CE10D4" w:rsidRPr="00BF4470" w:rsidRDefault="005B059B" w:rsidP="00F56C7B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BF4470">
              <w:rPr>
                <w:szCs w:val="24"/>
              </w:rPr>
              <w:t>Analista de Gestão de Serviços Gráficos</w:t>
            </w:r>
          </w:p>
          <w:p w:rsidR="005B059B" w:rsidRPr="00BF4470" w:rsidRDefault="005B059B" w:rsidP="00F56C7B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CE10D4" w:rsidRPr="00BF4470" w:rsidRDefault="00F957C9" w:rsidP="00D21F33">
            <w:pPr>
              <w:widowControl w:val="0"/>
              <w:tabs>
                <w:tab w:val="left" w:pos="3154"/>
                <w:tab w:val="left" w:pos="3445"/>
              </w:tabs>
              <w:spacing w:before="0" w:after="0"/>
              <w:jc w:val="center"/>
              <w:rPr>
                <w:szCs w:val="24"/>
              </w:rPr>
            </w:pPr>
            <w:r w:rsidRPr="00BF4470">
              <w:rPr>
                <w:szCs w:val="24"/>
              </w:rPr>
              <w:t>Revis</w:t>
            </w:r>
            <w:r w:rsidR="005B059B" w:rsidRPr="00BF4470">
              <w:rPr>
                <w:szCs w:val="24"/>
              </w:rPr>
              <w:t xml:space="preserve">ado em </w:t>
            </w:r>
            <w:r w:rsidR="00D21F33">
              <w:rPr>
                <w:szCs w:val="24"/>
              </w:rPr>
              <w:t>18</w:t>
            </w:r>
            <w:r w:rsidR="005B059B" w:rsidRPr="00BF4470">
              <w:rPr>
                <w:szCs w:val="24"/>
              </w:rPr>
              <w:t>/</w:t>
            </w:r>
            <w:r w:rsidR="00D21F33">
              <w:rPr>
                <w:szCs w:val="24"/>
              </w:rPr>
              <w:t>12</w:t>
            </w:r>
            <w:r w:rsidR="005B059B" w:rsidRPr="00BF4470">
              <w:rPr>
                <w:szCs w:val="24"/>
              </w:rPr>
              <w:t>/</w:t>
            </w:r>
            <w:r w:rsidR="005278A5" w:rsidRPr="00BF4470">
              <w:rPr>
                <w:szCs w:val="24"/>
              </w:rPr>
              <w:t>2019</w:t>
            </w:r>
          </w:p>
        </w:tc>
      </w:tr>
      <w:tr w:rsidR="00BF4470" w:rsidRPr="00BF4470" w:rsidTr="0041407E">
        <w:tc>
          <w:tcPr>
            <w:tcW w:w="8953" w:type="dxa"/>
            <w:gridSpan w:val="2"/>
            <w:vAlign w:val="center"/>
          </w:tcPr>
          <w:p w:rsidR="00CE10D4" w:rsidRPr="00BF4470" w:rsidRDefault="00CE10D4" w:rsidP="0041407E">
            <w:pPr>
              <w:widowControl w:val="0"/>
              <w:spacing w:before="60" w:after="60"/>
              <w:jc w:val="left"/>
              <w:rPr>
                <w:szCs w:val="24"/>
              </w:rPr>
            </w:pPr>
            <w:r w:rsidRPr="00BF4470">
              <w:rPr>
                <w:szCs w:val="24"/>
              </w:rPr>
              <w:t>APROVAÇÃO:</w:t>
            </w:r>
          </w:p>
        </w:tc>
      </w:tr>
      <w:tr w:rsidR="00BF4470" w:rsidRPr="00BF4470" w:rsidTr="005B059B">
        <w:tc>
          <w:tcPr>
            <w:tcW w:w="4565" w:type="dxa"/>
            <w:vAlign w:val="center"/>
          </w:tcPr>
          <w:p w:rsidR="00CE10D4" w:rsidRPr="00BF4470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646AE" w:rsidRPr="00BF4470" w:rsidRDefault="00C646AE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BF4470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BF4470" w:rsidRDefault="000761EF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BF4470">
              <w:rPr>
                <w:szCs w:val="24"/>
              </w:rPr>
              <w:t>Lenise Menezes Loureiro</w:t>
            </w:r>
          </w:p>
          <w:p w:rsidR="00CE10D4" w:rsidRPr="00BF4470" w:rsidRDefault="00CE10D4" w:rsidP="00F56C7B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BF4470">
              <w:rPr>
                <w:szCs w:val="24"/>
              </w:rPr>
              <w:t>Secretária de Estado de Gestão e Recursos Humanos</w:t>
            </w:r>
          </w:p>
          <w:p w:rsidR="005B059B" w:rsidRPr="00BF4470" w:rsidRDefault="005B059B" w:rsidP="00F56C7B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CE10D4" w:rsidRPr="00BF4470" w:rsidRDefault="005B059B" w:rsidP="00D21F3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BF4470">
              <w:rPr>
                <w:szCs w:val="24"/>
              </w:rPr>
              <w:t>Aprovado em</w:t>
            </w:r>
            <w:r w:rsidR="00D21F33">
              <w:rPr>
                <w:szCs w:val="24"/>
              </w:rPr>
              <w:t xml:space="preserve"> 18</w:t>
            </w:r>
            <w:r w:rsidRPr="00BF4470">
              <w:rPr>
                <w:szCs w:val="24"/>
              </w:rPr>
              <w:t>/</w:t>
            </w:r>
            <w:r w:rsidR="00D21F33">
              <w:rPr>
                <w:szCs w:val="24"/>
              </w:rPr>
              <w:t>12</w:t>
            </w:r>
            <w:bookmarkStart w:id="0" w:name="_GoBack"/>
            <w:bookmarkEnd w:id="0"/>
            <w:r w:rsidRPr="00BF4470">
              <w:rPr>
                <w:szCs w:val="24"/>
              </w:rPr>
              <w:t>/</w:t>
            </w:r>
            <w:r w:rsidR="005278A5" w:rsidRPr="00BF4470">
              <w:rPr>
                <w:szCs w:val="24"/>
              </w:rPr>
              <w:t>2019</w:t>
            </w:r>
          </w:p>
        </w:tc>
      </w:tr>
    </w:tbl>
    <w:p w:rsidR="00C20A6E" w:rsidRPr="00BF4470" w:rsidRDefault="00C20A6E" w:rsidP="003C3C4B">
      <w:pPr>
        <w:pStyle w:val="N11"/>
        <w:widowControl w:val="0"/>
        <w:numPr>
          <w:ilvl w:val="0"/>
          <w:numId w:val="0"/>
        </w:numPr>
        <w:jc w:val="left"/>
        <w:rPr>
          <w:rFonts w:cs="Arial"/>
          <w:szCs w:val="24"/>
        </w:rPr>
      </w:pPr>
    </w:p>
    <w:sectPr w:rsidR="00C20A6E" w:rsidRPr="00BF4470" w:rsidSect="00F64E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95F" w:rsidRDefault="00DA495F" w:rsidP="00DF144B">
      <w:pPr>
        <w:spacing w:before="0" w:after="0"/>
      </w:pPr>
      <w:r>
        <w:separator/>
      </w:r>
    </w:p>
  </w:endnote>
  <w:endnote w:type="continuationSeparator" w:id="0">
    <w:p w:rsidR="00DA495F" w:rsidRDefault="00DA495F" w:rsidP="00DF14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95F" w:rsidRDefault="00DA495F" w:rsidP="00DF144B">
      <w:pPr>
        <w:spacing w:before="0" w:after="0"/>
      </w:pPr>
      <w:r>
        <w:separator/>
      </w:r>
    </w:p>
  </w:footnote>
  <w:footnote w:type="continuationSeparator" w:id="0">
    <w:p w:rsidR="00DA495F" w:rsidRDefault="00DA495F" w:rsidP="00DF14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 w:rsidRPr="005648F2">
      <w:rPr>
        <w:rFonts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02EDF457" wp14:editId="7DC3716A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418465" cy="493395"/>
          <wp:effectExtent l="0" t="0" r="635" b="1905"/>
          <wp:wrapNone/>
          <wp:docPr id="4" name="Imagem 4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b/>
        <w:spacing w:val="24"/>
        <w:sz w:val="20"/>
        <w:szCs w:val="24"/>
      </w:rPr>
      <w:t>GOVERNO DO ESTADO DO ESPÍRITO SANTO</w:t>
    </w:r>
  </w:p>
  <w:p w:rsidR="00A22011" w:rsidRP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sz w:val="20"/>
        <w:szCs w:val="24"/>
      </w:rPr>
      <w:t>SECRETARIA DE ESTADO DE GESTÃO E RECURSOS HUMANOS</w:t>
    </w:r>
  </w:p>
  <w:p w:rsidR="00A22011" w:rsidRPr="00DF144B" w:rsidRDefault="00A22011" w:rsidP="00DF144B">
    <w:pPr>
      <w:spacing w:before="0" w:after="60" w:line="259" w:lineRule="auto"/>
      <w:jc w:val="left"/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B56"/>
    <w:multiLevelType w:val="multilevel"/>
    <w:tmpl w:val="AB08CDFA"/>
    <w:styleLink w:val="T-11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B327911"/>
    <w:multiLevelType w:val="hybridMultilevel"/>
    <w:tmpl w:val="C9B6ECB8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8E3"/>
    <w:multiLevelType w:val="hybridMultilevel"/>
    <w:tmpl w:val="CF964E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12964"/>
    <w:multiLevelType w:val="hybridMultilevel"/>
    <w:tmpl w:val="1E96EA74"/>
    <w:lvl w:ilvl="0" w:tplc="7C3C70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75215"/>
    <w:multiLevelType w:val="multilevel"/>
    <w:tmpl w:val="74A8ABF4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6640DA7"/>
    <w:multiLevelType w:val="hybridMultilevel"/>
    <w:tmpl w:val="FF9A6E22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B47B1"/>
    <w:multiLevelType w:val="multilevel"/>
    <w:tmpl w:val="B57CF6A6"/>
    <w:name w:val="padronizadas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9D927C3"/>
    <w:multiLevelType w:val="hybridMultilevel"/>
    <w:tmpl w:val="4DDA3324"/>
    <w:lvl w:ilvl="0" w:tplc="8F6A6AA8">
      <w:start w:val="1"/>
      <w:numFmt w:val="decimal"/>
      <w:lvlText w:val="7.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63EAC"/>
    <w:multiLevelType w:val="hybridMultilevel"/>
    <w:tmpl w:val="0E80B176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D2BED"/>
    <w:multiLevelType w:val="hybridMultilevel"/>
    <w:tmpl w:val="AEAEDE68"/>
    <w:lvl w:ilvl="0" w:tplc="6AA24A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314C2"/>
    <w:multiLevelType w:val="hybridMultilevel"/>
    <w:tmpl w:val="60AE7952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0C"/>
    <w:rsid w:val="00002103"/>
    <w:rsid w:val="00003C06"/>
    <w:rsid w:val="0000474B"/>
    <w:rsid w:val="00006B68"/>
    <w:rsid w:val="00022503"/>
    <w:rsid w:val="00024F4D"/>
    <w:rsid w:val="000309BB"/>
    <w:rsid w:val="00036E37"/>
    <w:rsid w:val="00037BEF"/>
    <w:rsid w:val="000427D2"/>
    <w:rsid w:val="00051BDE"/>
    <w:rsid w:val="00060252"/>
    <w:rsid w:val="00061483"/>
    <w:rsid w:val="00064BFE"/>
    <w:rsid w:val="000761EF"/>
    <w:rsid w:val="00081EB3"/>
    <w:rsid w:val="00087244"/>
    <w:rsid w:val="00091922"/>
    <w:rsid w:val="000923B5"/>
    <w:rsid w:val="000A08BC"/>
    <w:rsid w:val="000A0B5D"/>
    <w:rsid w:val="000A2618"/>
    <w:rsid w:val="000C2154"/>
    <w:rsid w:val="000C4D26"/>
    <w:rsid w:val="000C5EDA"/>
    <w:rsid w:val="000D064A"/>
    <w:rsid w:val="000D224E"/>
    <w:rsid w:val="000E093F"/>
    <w:rsid w:val="000E6773"/>
    <w:rsid w:val="0010185E"/>
    <w:rsid w:val="00111856"/>
    <w:rsid w:val="001118B8"/>
    <w:rsid w:val="00115F82"/>
    <w:rsid w:val="001209D9"/>
    <w:rsid w:val="00125AE2"/>
    <w:rsid w:val="0012663E"/>
    <w:rsid w:val="0013300C"/>
    <w:rsid w:val="0013405C"/>
    <w:rsid w:val="00134432"/>
    <w:rsid w:val="00134DFB"/>
    <w:rsid w:val="0013791A"/>
    <w:rsid w:val="00151D50"/>
    <w:rsid w:val="00152464"/>
    <w:rsid w:val="00161026"/>
    <w:rsid w:val="00161A94"/>
    <w:rsid w:val="001657C8"/>
    <w:rsid w:val="00171EA6"/>
    <w:rsid w:val="00173720"/>
    <w:rsid w:val="001849D1"/>
    <w:rsid w:val="00193D1C"/>
    <w:rsid w:val="0019543A"/>
    <w:rsid w:val="001A506A"/>
    <w:rsid w:val="001A6048"/>
    <w:rsid w:val="001A7075"/>
    <w:rsid w:val="001B3343"/>
    <w:rsid w:val="001B6787"/>
    <w:rsid w:val="001B77C5"/>
    <w:rsid w:val="001B7EC2"/>
    <w:rsid w:val="001C1DAC"/>
    <w:rsid w:val="001C28DE"/>
    <w:rsid w:val="001C3433"/>
    <w:rsid w:val="001C40A3"/>
    <w:rsid w:val="001D3299"/>
    <w:rsid w:val="001D432F"/>
    <w:rsid w:val="001D677B"/>
    <w:rsid w:val="001E3183"/>
    <w:rsid w:val="001E3B16"/>
    <w:rsid w:val="001E644C"/>
    <w:rsid w:val="001E720F"/>
    <w:rsid w:val="001F621A"/>
    <w:rsid w:val="002015DB"/>
    <w:rsid w:val="00207459"/>
    <w:rsid w:val="00215688"/>
    <w:rsid w:val="00220874"/>
    <w:rsid w:val="0023255E"/>
    <w:rsid w:val="00235018"/>
    <w:rsid w:val="00241B29"/>
    <w:rsid w:val="00243E6A"/>
    <w:rsid w:val="002503DC"/>
    <w:rsid w:val="0025703E"/>
    <w:rsid w:val="0026041F"/>
    <w:rsid w:val="00261AB3"/>
    <w:rsid w:val="002627DE"/>
    <w:rsid w:val="002638FA"/>
    <w:rsid w:val="00265CDD"/>
    <w:rsid w:val="00267812"/>
    <w:rsid w:val="00271178"/>
    <w:rsid w:val="0027136E"/>
    <w:rsid w:val="002753F4"/>
    <w:rsid w:val="00292F6A"/>
    <w:rsid w:val="002A196B"/>
    <w:rsid w:val="002A2D6C"/>
    <w:rsid w:val="002A3555"/>
    <w:rsid w:val="002A3D65"/>
    <w:rsid w:val="002C69DF"/>
    <w:rsid w:val="002D0125"/>
    <w:rsid w:val="002D07E8"/>
    <w:rsid w:val="002D0CC1"/>
    <w:rsid w:val="002D2092"/>
    <w:rsid w:val="002E4FB8"/>
    <w:rsid w:val="002F1AAB"/>
    <w:rsid w:val="002F2E5F"/>
    <w:rsid w:val="002F6C20"/>
    <w:rsid w:val="00304886"/>
    <w:rsid w:val="00304BC6"/>
    <w:rsid w:val="00304E3D"/>
    <w:rsid w:val="00306687"/>
    <w:rsid w:val="0031070B"/>
    <w:rsid w:val="00313C59"/>
    <w:rsid w:val="0031689F"/>
    <w:rsid w:val="003243AD"/>
    <w:rsid w:val="00331883"/>
    <w:rsid w:val="003318D8"/>
    <w:rsid w:val="00343C62"/>
    <w:rsid w:val="00344E26"/>
    <w:rsid w:val="00345331"/>
    <w:rsid w:val="00361545"/>
    <w:rsid w:val="00370EF7"/>
    <w:rsid w:val="00391026"/>
    <w:rsid w:val="003A1733"/>
    <w:rsid w:val="003B6621"/>
    <w:rsid w:val="003C3C4B"/>
    <w:rsid w:val="003D4A71"/>
    <w:rsid w:val="003D7066"/>
    <w:rsid w:val="00401030"/>
    <w:rsid w:val="004017CF"/>
    <w:rsid w:val="004039F9"/>
    <w:rsid w:val="004065F2"/>
    <w:rsid w:val="00412355"/>
    <w:rsid w:val="00417774"/>
    <w:rsid w:val="004272CB"/>
    <w:rsid w:val="00436BBD"/>
    <w:rsid w:val="00442818"/>
    <w:rsid w:val="00443433"/>
    <w:rsid w:val="00446DFF"/>
    <w:rsid w:val="0045425A"/>
    <w:rsid w:val="00454596"/>
    <w:rsid w:val="004616CC"/>
    <w:rsid w:val="0046235D"/>
    <w:rsid w:val="00467ECA"/>
    <w:rsid w:val="0047063B"/>
    <w:rsid w:val="0047549C"/>
    <w:rsid w:val="0048144E"/>
    <w:rsid w:val="00483843"/>
    <w:rsid w:val="004A0ACD"/>
    <w:rsid w:val="004A3467"/>
    <w:rsid w:val="004A34B4"/>
    <w:rsid w:val="004A6B3F"/>
    <w:rsid w:val="004A7B26"/>
    <w:rsid w:val="004B576D"/>
    <w:rsid w:val="004C0739"/>
    <w:rsid w:val="004D48C2"/>
    <w:rsid w:val="004D680B"/>
    <w:rsid w:val="004F01C5"/>
    <w:rsid w:val="004F0286"/>
    <w:rsid w:val="004F2073"/>
    <w:rsid w:val="00501DF2"/>
    <w:rsid w:val="005061E3"/>
    <w:rsid w:val="00510592"/>
    <w:rsid w:val="0051210D"/>
    <w:rsid w:val="00513D14"/>
    <w:rsid w:val="0052481D"/>
    <w:rsid w:val="005278A5"/>
    <w:rsid w:val="00531521"/>
    <w:rsid w:val="005409F9"/>
    <w:rsid w:val="005507FC"/>
    <w:rsid w:val="005556E9"/>
    <w:rsid w:val="00560AF5"/>
    <w:rsid w:val="00561B76"/>
    <w:rsid w:val="00564EE0"/>
    <w:rsid w:val="00565ED1"/>
    <w:rsid w:val="0057461F"/>
    <w:rsid w:val="00591EB5"/>
    <w:rsid w:val="00592DF2"/>
    <w:rsid w:val="00595CE7"/>
    <w:rsid w:val="00597A37"/>
    <w:rsid w:val="005A015D"/>
    <w:rsid w:val="005A420E"/>
    <w:rsid w:val="005A6538"/>
    <w:rsid w:val="005A6678"/>
    <w:rsid w:val="005B0078"/>
    <w:rsid w:val="005B0306"/>
    <w:rsid w:val="005B059B"/>
    <w:rsid w:val="005B26D2"/>
    <w:rsid w:val="005B43F3"/>
    <w:rsid w:val="005B7703"/>
    <w:rsid w:val="005C020A"/>
    <w:rsid w:val="005C11E6"/>
    <w:rsid w:val="005C7153"/>
    <w:rsid w:val="005D6DA3"/>
    <w:rsid w:val="005E50EF"/>
    <w:rsid w:val="005E677A"/>
    <w:rsid w:val="005F26D1"/>
    <w:rsid w:val="005F5078"/>
    <w:rsid w:val="00603519"/>
    <w:rsid w:val="00603552"/>
    <w:rsid w:val="00603B67"/>
    <w:rsid w:val="006051B7"/>
    <w:rsid w:val="0060630A"/>
    <w:rsid w:val="00614C6B"/>
    <w:rsid w:val="006210BA"/>
    <w:rsid w:val="0062637F"/>
    <w:rsid w:val="0062728E"/>
    <w:rsid w:val="00630607"/>
    <w:rsid w:val="006361F9"/>
    <w:rsid w:val="006554D7"/>
    <w:rsid w:val="00666FB9"/>
    <w:rsid w:val="0067356F"/>
    <w:rsid w:val="006808F9"/>
    <w:rsid w:val="00680B1E"/>
    <w:rsid w:val="00686073"/>
    <w:rsid w:val="00692BB5"/>
    <w:rsid w:val="00696BAB"/>
    <w:rsid w:val="006A00D0"/>
    <w:rsid w:val="006A0DA1"/>
    <w:rsid w:val="006A2F50"/>
    <w:rsid w:val="006B24A5"/>
    <w:rsid w:val="006B2EAA"/>
    <w:rsid w:val="006E4003"/>
    <w:rsid w:val="006E6DF1"/>
    <w:rsid w:val="006F51BD"/>
    <w:rsid w:val="006F5ECC"/>
    <w:rsid w:val="006F6028"/>
    <w:rsid w:val="006F7D57"/>
    <w:rsid w:val="006F7EA2"/>
    <w:rsid w:val="007019E3"/>
    <w:rsid w:val="00701A66"/>
    <w:rsid w:val="0070460D"/>
    <w:rsid w:val="007058AC"/>
    <w:rsid w:val="00712FEE"/>
    <w:rsid w:val="00723B19"/>
    <w:rsid w:val="00730CEA"/>
    <w:rsid w:val="00731313"/>
    <w:rsid w:val="00734CF5"/>
    <w:rsid w:val="00747CBD"/>
    <w:rsid w:val="00751EDA"/>
    <w:rsid w:val="0075393F"/>
    <w:rsid w:val="00754759"/>
    <w:rsid w:val="00755294"/>
    <w:rsid w:val="00757E9A"/>
    <w:rsid w:val="00765534"/>
    <w:rsid w:val="00785AF9"/>
    <w:rsid w:val="007912B3"/>
    <w:rsid w:val="00797704"/>
    <w:rsid w:val="007A05B0"/>
    <w:rsid w:val="007A6197"/>
    <w:rsid w:val="007B4DF2"/>
    <w:rsid w:val="007C5988"/>
    <w:rsid w:val="007C5FB6"/>
    <w:rsid w:val="007C61F4"/>
    <w:rsid w:val="007C6321"/>
    <w:rsid w:val="007D1D75"/>
    <w:rsid w:val="007D1D93"/>
    <w:rsid w:val="007D78A8"/>
    <w:rsid w:val="007F0763"/>
    <w:rsid w:val="007F4C13"/>
    <w:rsid w:val="00800576"/>
    <w:rsid w:val="008102D8"/>
    <w:rsid w:val="00811F83"/>
    <w:rsid w:val="008153AD"/>
    <w:rsid w:val="00817673"/>
    <w:rsid w:val="00817C02"/>
    <w:rsid w:val="00821F07"/>
    <w:rsid w:val="008236C2"/>
    <w:rsid w:val="00823721"/>
    <w:rsid w:val="00824D13"/>
    <w:rsid w:val="00827DA3"/>
    <w:rsid w:val="00851C8B"/>
    <w:rsid w:val="00860058"/>
    <w:rsid w:val="008639CE"/>
    <w:rsid w:val="00873D7A"/>
    <w:rsid w:val="00881326"/>
    <w:rsid w:val="00883DA6"/>
    <w:rsid w:val="00891EF1"/>
    <w:rsid w:val="00894DCD"/>
    <w:rsid w:val="008A1545"/>
    <w:rsid w:val="008B0DCE"/>
    <w:rsid w:val="008B3373"/>
    <w:rsid w:val="008B484E"/>
    <w:rsid w:val="008B4D57"/>
    <w:rsid w:val="008B54C1"/>
    <w:rsid w:val="008C2A5D"/>
    <w:rsid w:val="008D1F17"/>
    <w:rsid w:val="008D694F"/>
    <w:rsid w:val="008E2EBB"/>
    <w:rsid w:val="008E4995"/>
    <w:rsid w:val="0090158C"/>
    <w:rsid w:val="0090622B"/>
    <w:rsid w:val="00911448"/>
    <w:rsid w:val="00920C41"/>
    <w:rsid w:val="009215BE"/>
    <w:rsid w:val="0092249D"/>
    <w:rsid w:val="009312C8"/>
    <w:rsid w:val="00932FF0"/>
    <w:rsid w:val="00934A8E"/>
    <w:rsid w:val="00954DD9"/>
    <w:rsid w:val="00955C75"/>
    <w:rsid w:val="00965048"/>
    <w:rsid w:val="00966BEB"/>
    <w:rsid w:val="0097211E"/>
    <w:rsid w:val="00983C7A"/>
    <w:rsid w:val="009929E1"/>
    <w:rsid w:val="00997F65"/>
    <w:rsid w:val="009B0C60"/>
    <w:rsid w:val="009C140F"/>
    <w:rsid w:val="009C4878"/>
    <w:rsid w:val="009D0646"/>
    <w:rsid w:val="009D31DE"/>
    <w:rsid w:val="009D40C6"/>
    <w:rsid w:val="009D4A24"/>
    <w:rsid w:val="009D6EF5"/>
    <w:rsid w:val="009E1C65"/>
    <w:rsid w:val="009E2C4D"/>
    <w:rsid w:val="009F4418"/>
    <w:rsid w:val="009F4BDC"/>
    <w:rsid w:val="009F7423"/>
    <w:rsid w:val="00A01EE3"/>
    <w:rsid w:val="00A0556C"/>
    <w:rsid w:val="00A06937"/>
    <w:rsid w:val="00A07686"/>
    <w:rsid w:val="00A10E3E"/>
    <w:rsid w:val="00A12C88"/>
    <w:rsid w:val="00A13717"/>
    <w:rsid w:val="00A13836"/>
    <w:rsid w:val="00A162BA"/>
    <w:rsid w:val="00A177F3"/>
    <w:rsid w:val="00A2168D"/>
    <w:rsid w:val="00A22011"/>
    <w:rsid w:val="00A226F2"/>
    <w:rsid w:val="00A268EF"/>
    <w:rsid w:val="00A272A8"/>
    <w:rsid w:val="00A27484"/>
    <w:rsid w:val="00A32CDC"/>
    <w:rsid w:val="00A35BCA"/>
    <w:rsid w:val="00A4183F"/>
    <w:rsid w:val="00A42E60"/>
    <w:rsid w:val="00A430BA"/>
    <w:rsid w:val="00A440E7"/>
    <w:rsid w:val="00A46C17"/>
    <w:rsid w:val="00A47A92"/>
    <w:rsid w:val="00A47C01"/>
    <w:rsid w:val="00A505FB"/>
    <w:rsid w:val="00A53BE8"/>
    <w:rsid w:val="00A550B7"/>
    <w:rsid w:val="00A66F31"/>
    <w:rsid w:val="00A700A6"/>
    <w:rsid w:val="00A702D8"/>
    <w:rsid w:val="00A82D12"/>
    <w:rsid w:val="00A9319E"/>
    <w:rsid w:val="00A9457F"/>
    <w:rsid w:val="00AA0F81"/>
    <w:rsid w:val="00AA260F"/>
    <w:rsid w:val="00AA27E5"/>
    <w:rsid w:val="00AB5CA9"/>
    <w:rsid w:val="00AC1C9D"/>
    <w:rsid w:val="00AC52AF"/>
    <w:rsid w:val="00AD0E4E"/>
    <w:rsid w:val="00AD4EC4"/>
    <w:rsid w:val="00AD741F"/>
    <w:rsid w:val="00AE6373"/>
    <w:rsid w:val="00AF0856"/>
    <w:rsid w:val="00B00975"/>
    <w:rsid w:val="00B11160"/>
    <w:rsid w:val="00B124E6"/>
    <w:rsid w:val="00B139B3"/>
    <w:rsid w:val="00B14E39"/>
    <w:rsid w:val="00B1742A"/>
    <w:rsid w:val="00B17D4F"/>
    <w:rsid w:val="00B205B1"/>
    <w:rsid w:val="00B20E9F"/>
    <w:rsid w:val="00B53F7D"/>
    <w:rsid w:val="00B57A7C"/>
    <w:rsid w:val="00B62B31"/>
    <w:rsid w:val="00B6610C"/>
    <w:rsid w:val="00B70E1E"/>
    <w:rsid w:val="00B750C0"/>
    <w:rsid w:val="00B761F6"/>
    <w:rsid w:val="00B83672"/>
    <w:rsid w:val="00B855B6"/>
    <w:rsid w:val="00B868C9"/>
    <w:rsid w:val="00B90154"/>
    <w:rsid w:val="00BB1663"/>
    <w:rsid w:val="00BB3F46"/>
    <w:rsid w:val="00BB417A"/>
    <w:rsid w:val="00BD1C52"/>
    <w:rsid w:val="00BD249D"/>
    <w:rsid w:val="00BF058A"/>
    <w:rsid w:val="00BF0973"/>
    <w:rsid w:val="00BF4470"/>
    <w:rsid w:val="00C01DEB"/>
    <w:rsid w:val="00C14D4A"/>
    <w:rsid w:val="00C207ED"/>
    <w:rsid w:val="00C209AC"/>
    <w:rsid w:val="00C20A6E"/>
    <w:rsid w:val="00C35173"/>
    <w:rsid w:val="00C646AE"/>
    <w:rsid w:val="00C71FCC"/>
    <w:rsid w:val="00C739D3"/>
    <w:rsid w:val="00C7526F"/>
    <w:rsid w:val="00C75DAB"/>
    <w:rsid w:val="00C87207"/>
    <w:rsid w:val="00C916A2"/>
    <w:rsid w:val="00C927C6"/>
    <w:rsid w:val="00C9607A"/>
    <w:rsid w:val="00C969B1"/>
    <w:rsid w:val="00CA4BCA"/>
    <w:rsid w:val="00CA7C4E"/>
    <w:rsid w:val="00CB4316"/>
    <w:rsid w:val="00CC554B"/>
    <w:rsid w:val="00CD6D4F"/>
    <w:rsid w:val="00CE10D4"/>
    <w:rsid w:val="00CE37F5"/>
    <w:rsid w:val="00CE5BE5"/>
    <w:rsid w:val="00CF0B32"/>
    <w:rsid w:val="00CF410C"/>
    <w:rsid w:val="00D025FB"/>
    <w:rsid w:val="00D1301B"/>
    <w:rsid w:val="00D14812"/>
    <w:rsid w:val="00D15918"/>
    <w:rsid w:val="00D168FB"/>
    <w:rsid w:val="00D21F33"/>
    <w:rsid w:val="00D36E46"/>
    <w:rsid w:val="00D40809"/>
    <w:rsid w:val="00D408E0"/>
    <w:rsid w:val="00D44661"/>
    <w:rsid w:val="00D51A11"/>
    <w:rsid w:val="00D55D5C"/>
    <w:rsid w:val="00D56657"/>
    <w:rsid w:val="00D72526"/>
    <w:rsid w:val="00DA18B9"/>
    <w:rsid w:val="00DA19A1"/>
    <w:rsid w:val="00DA495F"/>
    <w:rsid w:val="00DA5375"/>
    <w:rsid w:val="00DB4E6C"/>
    <w:rsid w:val="00DB59E4"/>
    <w:rsid w:val="00DC0D0F"/>
    <w:rsid w:val="00DC297A"/>
    <w:rsid w:val="00DC5279"/>
    <w:rsid w:val="00DC7A89"/>
    <w:rsid w:val="00DD0F4E"/>
    <w:rsid w:val="00DD22E9"/>
    <w:rsid w:val="00DD3942"/>
    <w:rsid w:val="00DD4CEB"/>
    <w:rsid w:val="00DE1C5A"/>
    <w:rsid w:val="00DE4BD9"/>
    <w:rsid w:val="00DE7491"/>
    <w:rsid w:val="00DF0A55"/>
    <w:rsid w:val="00DF144B"/>
    <w:rsid w:val="00DF17EA"/>
    <w:rsid w:val="00DF48D9"/>
    <w:rsid w:val="00DF5C40"/>
    <w:rsid w:val="00E141A0"/>
    <w:rsid w:val="00E30339"/>
    <w:rsid w:val="00E33ADB"/>
    <w:rsid w:val="00E43606"/>
    <w:rsid w:val="00E4641E"/>
    <w:rsid w:val="00E51D24"/>
    <w:rsid w:val="00E5385D"/>
    <w:rsid w:val="00E61AF8"/>
    <w:rsid w:val="00E61FB3"/>
    <w:rsid w:val="00E71D00"/>
    <w:rsid w:val="00E7202C"/>
    <w:rsid w:val="00E73C9B"/>
    <w:rsid w:val="00E749BD"/>
    <w:rsid w:val="00E77AA1"/>
    <w:rsid w:val="00E924BF"/>
    <w:rsid w:val="00E92D8C"/>
    <w:rsid w:val="00E93C4B"/>
    <w:rsid w:val="00E97437"/>
    <w:rsid w:val="00EA7860"/>
    <w:rsid w:val="00EA7F5E"/>
    <w:rsid w:val="00EB290F"/>
    <w:rsid w:val="00EB314E"/>
    <w:rsid w:val="00EB5598"/>
    <w:rsid w:val="00EB6932"/>
    <w:rsid w:val="00EC089B"/>
    <w:rsid w:val="00ED08C7"/>
    <w:rsid w:val="00EE5CA7"/>
    <w:rsid w:val="00EF1D9F"/>
    <w:rsid w:val="00EF6F9F"/>
    <w:rsid w:val="00F14165"/>
    <w:rsid w:val="00F15742"/>
    <w:rsid w:val="00F32CE3"/>
    <w:rsid w:val="00F43431"/>
    <w:rsid w:val="00F47AC9"/>
    <w:rsid w:val="00F534D3"/>
    <w:rsid w:val="00F53FDC"/>
    <w:rsid w:val="00F56C7B"/>
    <w:rsid w:val="00F619ED"/>
    <w:rsid w:val="00F61BEA"/>
    <w:rsid w:val="00F6255C"/>
    <w:rsid w:val="00F638B9"/>
    <w:rsid w:val="00F63AED"/>
    <w:rsid w:val="00F646EA"/>
    <w:rsid w:val="00F64EE7"/>
    <w:rsid w:val="00F70476"/>
    <w:rsid w:val="00F735BB"/>
    <w:rsid w:val="00F73DC6"/>
    <w:rsid w:val="00F750AF"/>
    <w:rsid w:val="00F77CF7"/>
    <w:rsid w:val="00F809AC"/>
    <w:rsid w:val="00F81380"/>
    <w:rsid w:val="00F90227"/>
    <w:rsid w:val="00F925C9"/>
    <w:rsid w:val="00F957C9"/>
    <w:rsid w:val="00F964D9"/>
    <w:rsid w:val="00FA40DA"/>
    <w:rsid w:val="00FB0D6D"/>
    <w:rsid w:val="00FB114D"/>
    <w:rsid w:val="00FB23FE"/>
    <w:rsid w:val="00FB2E21"/>
    <w:rsid w:val="00FB5ACE"/>
    <w:rsid w:val="00FB6F29"/>
    <w:rsid w:val="00FC6472"/>
    <w:rsid w:val="00FC7C89"/>
    <w:rsid w:val="00FE0835"/>
    <w:rsid w:val="00FE2964"/>
    <w:rsid w:val="00FE5898"/>
    <w:rsid w:val="00FF0D6C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BB26048C-B81B-429A-932B-11398833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9BB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;Título 1 (com numeração),Título 1 (com numeração)"/>
    <w:basedOn w:val="Normal"/>
    <w:next w:val="N11"/>
    <w:link w:val="Ttulo1Char"/>
    <w:uiPriority w:val="9"/>
    <w:qFormat/>
    <w:rsid w:val="00061483"/>
    <w:pPr>
      <w:numPr>
        <w:numId w:val="2"/>
      </w:numPr>
      <w:spacing w:before="48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aliases w:val="Título 2 (sem numeração)"/>
    <w:basedOn w:val="Normal"/>
    <w:next w:val="Normal"/>
    <w:link w:val="Ttulo2Char"/>
    <w:uiPriority w:val="9"/>
    <w:unhideWhenUsed/>
    <w:qFormat/>
    <w:rsid w:val="00115F8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-111">
    <w:name w:val="T - 1.1.1"/>
    <w:basedOn w:val="Semlista"/>
    <w:uiPriority w:val="99"/>
    <w:rsid w:val="003B6621"/>
    <w:pPr>
      <w:numPr>
        <w:numId w:val="1"/>
      </w:numPr>
    </w:pPr>
  </w:style>
  <w:style w:type="character" w:customStyle="1" w:styleId="Ttulo1Char">
    <w:name w:val="Título 1 Char"/>
    <w:aliases w:val="Título 1;Título 1 (com numeração) Char,Título 1 (com numeração) Char"/>
    <w:basedOn w:val="Fontepargpadro"/>
    <w:link w:val="Ttulo1"/>
    <w:uiPriority w:val="9"/>
    <w:rsid w:val="00061483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0309BB"/>
    <w:pPr>
      <w:numPr>
        <w:ilvl w:val="1"/>
        <w:numId w:val="2"/>
      </w:numPr>
    </w:pPr>
  </w:style>
  <w:style w:type="paragraph" w:customStyle="1" w:styleId="N111">
    <w:name w:val="N 1.1.1"/>
    <w:basedOn w:val="N11"/>
    <w:link w:val="N111Char"/>
    <w:qFormat/>
    <w:rsid w:val="00800576"/>
    <w:pPr>
      <w:numPr>
        <w:ilvl w:val="2"/>
      </w:numPr>
    </w:pPr>
  </w:style>
  <w:style w:type="paragraph" w:customStyle="1" w:styleId="N1111">
    <w:name w:val="N 1.1.1.1"/>
    <w:basedOn w:val="N111"/>
    <w:link w:val="N1111Char"/>
    <w:qFormat/>
    <w:rsid w:val="00800576"/>
    <w:pPr>
      <w:numPr>
        <w:ilvl w:val="3"/>
      </w:numPr>
    </w:pPr>
  </w:style>
  <w:style w:type="character" w:customStyle="1" w:styleId="Ttulo2Char">
    <w:name w:val="Título 2 Char"/>
    <w:aliases w:val="Título 2 (sem numeração) Char"/>
    <w:basedOn w:val="Fontepargpadro"/>
    <w:link w:val="Ttulo2"/>
    <w:uiPriority w:val="9"/>
    <w:rsid w:val="00115F82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aliases w:val="Título (para Anexos)"/>
    <w:basedOn w:val="Normal"/>
    <w:next w:val="Normal"/>
    <w:link w:val="TtuloChar"/>
    <w:uiPriority w:val="10"/>
    <w:qFormat/>
    <w:rsid w:val="000309BB"/>
    <w:pPr>
      <w:spacing w:before="360" w:after="360"/>
      <w:jc w:val="center"/>
      <w:outlineLvl w:val="0"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0309B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0309BB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800576"/>
    <w:rPr>
      <w:rFonts w:ascii="Arial" w:hAnsi="Arial"/>
      <w:sz w:val="24"/>
    </w:rPr>
  </w:style>
  <w:style w:type="character" w:customStyle="1" w:styleId="N1111Char">
    <w:name w:val="N 1.1.1.1 Char"/>
    <w:basedOn w:val="N111Char"/>
    <w:link w:val="N1111"/>
    <w:rsid w:val="00800576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800576"/>
    <w:pPr>
      <w:numPr>
        <w:ilvl w:val="6"/>
        <w:numId w:val="2"/>
      </w:numPr>
    </w:pPr>
    <w:rPr>
      <w:lang w:val="it-IT"/>
    </w:rPr>
  </w:style>
  <w:style w:type="character" w:customStyle="1" w:styleId="NabcChar">
    <w:name w:val="N abc Char"/>
    <w:basedOn w:val="Fontepargpadro"/>
    <w:link w:val="Nabc"/>
    <w:rsid w:val="00800576"/>
    <w:rPr>
      <w:rFonts w:ascii="Arial" w:hAnsi="Arial"/>
      <w:sz w:val="24"/>
      <w:lang w:val="it-IT"/>
    </w:rPr>
  </w:style>
  <w:style w:type="table" w:styleId="Tabelacomgrade">
    <w:name w:val="Table Grid"/>
    <w:basedOn w:val="Tabelanormal"/>
    <w:uiPriority w:val="39"/>
    <w:rsid w:val="00B66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F144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DF144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DF144B"/>
    <w:rPr>
      <w:rFonts w:ascii="Arial" w:hAnsi="Arial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DF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A4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B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lmeida\Google%20Drive\Dot%20-%20minutas%20padronizad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EE6F5-AA04-4ACD-91CC-20B2F204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 - minutas padronizadas</Template>
  <TotalTime>85</TotalTime>
  <Pages>6</Pages>
  <Words>1313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GELIC</dc:creator>
  <cp:keywords/>
  <dc:description/>
  <cp:lastModifiedBy>Aline Adelle Fraiha Gonçalves</cp:lastModifiedBy>
  <cp:revision>37</cp:revision>
  <cp:lastPrinted>2018-07-16T20:54:00Z</cp:lastPrinted>
  <dcterms:created xsi:type="dcterms:W3CDTF">2019-05-20T13:36:00Z</dcterms:created>
  <dcterms:modified xsi:type="dcterms:W3CDTF">2019-12-20T12:19:00Z</dcterms:modified>
</cp:coreProperties>
</file>