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50B7" w:rsidRPr="00BC50B7" w:rsidRDefault="00BC50B7" w:rsidP="00BC50B7">
      <w:pPr>
        <w:widowControl w:val="0"/>
        <w:pBdr>
          <w:top w:val="nil"/>
          <w:left w:val="nil"/>
          <w:bottom w:val="nil"/>
          <w:right w:val="nil"/>
          <w:between w:val="nil"/>
        </w:pBdr>
        <w:spacing w:line="259" w:lineRule="auto"/>
        <w:jc w:val="left"/>
        <w:rPr>
          <w:rFonts w:ascii="Arial" w:eastAsia="Arial" w:hAnsi="Arial" w:cs="Arial"/>
          <w:color w:val="000000"/>
          <w:sz w:val="24"/>
          <w:szCs w:val="24"/>
        </w:rPr>
      </w:pPr>
      <w:bookmarkStart w:id="0" w:name="_heading=h.gjdgxs" w:colFirst="0" w:colLast="0"/>
      <w:bookmarkEnd w:id="0"/>
    </w:p>
    <w:tbl>
      <w:tblPr>
        <w:tblStyle w:val="a7"/>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BC50B7" w:rsidRPr="00BC50B7" w:rsidTr="00BC50B7">
        <w:tc>
          <w:tcPr>
            <w:tcW w:w="9072" w:type="dxa"/>
            <w:shd w:val="clear" w:color="auto" w:fill="auto"/>
          </w:tcPr>
          <w:p w:rsidR="00BC50B7" w:rsidRPr="00BC50B7" w:rsidRDefault="00BC50B7" w:rsidP="00BC50B7">
            <w:pPr>
              <w:spacing w:line="360" w:lineRule="auto"/>
              <w:jc w:val="center"/>
              <w:rPr>
                <w:rFonts w:ascii="Arial" w:eastAsia="Arial" w:hAnsi="Arial" w:cs="Arial"/>
                <w:b/>
                <w:color w:val="000000"/>
                <w:sz w:val="24"/>
                <w:szCs w:val="24"/>
              </w:rPr>
            </w:pPr>
            <w:r w:rsidRPr="00BC50B7">
              <w:rPr>
                <w:rFonts w:ascii="Arial" w:eastAsia="Arial" w:hAnsi="Arial" w:cs="Arial"/>
                <w:b/>
                <w:color w:val="000000"/>
                <w:sz w:val="24"/>
                <w:szCs w:val="24"/>
              </w:rPr>
              <w:t>NORMA DE PROCEDIMENTO – SPA Nº 003</w:t>
            </w:r>
          </w:p>
        </w:tc>
      </w:tr>
    </w:tbl>
    <w:p w:rsidR="00BC50B7" w:rsidRPr="00BC50B7" w:rsidRDefault="00BC50B7" w:rsidP="00BC50B7">
      <w:pPr>
        <w:widowControl w:val="0"/>
        <w:spacing w:line="360" w:lineRule="auto"/>
        <w:rPr>
          <w:rFonts w:ascii="Arial" w:eastAsia="Arial" w:hAnsi="Arial" w:cs="Arial"/>
          <w:b/>
          <w:color w:val="000000"/>
          <w:sz w:val="24"/>
          <w:szCs w:val="24"/>
        </w:rPr>
      </w:pPr>
      <w:bookmarkStart w:id="1" w:name="_GoBack"/>
      <w:bookmarkEnd w:id="1"/>
    </w:p>
    <w:tbl>
      <w:tblPr>
        <w:tblStyle w:val="a8"/>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567"/>
        <w:gridCol w:w="4137"/>
        <w:gridCol w:w="2808"/>
      </w:tblGrid>
      <w:tr w:rsidR="00BC50B7" w:rsidRPr="00BC50B7" w:rsidTr="00BC50B7">
        <w:tc>
          <w:tcPr>
            <w:tcW w:w="1560" w:type="dxa"/>
            <w:vAlign w:val="center"/>
          </w:tcPr>
          <w:p w:rsidR="00BC50B7" w:rsidRPr="00BC50B7" w:rsidRDefault="00BC50B7" w:rsidP="00BC50B7">
            <w:pPr>
              <w:spacing w:line="360" w:lineRule="auto"/>
              <w:rPr>
                <w:rFonts w:ascii="Arial" w:eastAsia="Arial" w:hAnsi="Arial" w:cs="Arial"/>
                <w:b/>
                <w:sz w:val="24"/>
                <w:szCs w:val="24"/>
              </w:rPr>
            </w:pPr>
            <w:r w:rsidRPr="00BC50B7">
              <w:rPr>
                <w:rFonts w:ascii="Arial" w:eastAsia="Arial" w:hAnsi="Arial" w:cs="Arial"/>
                <w:b/>
                <w:sz w:val="24"/>
                <w:szCs w:val="24"/>
              </w:rPr>
              <w:t>Tema:</w:t>
            </w:r>
          </w:p>
        </w:tc>
        <w:tc>
          <w:tcPr>
            <w:tcW w:w="7512" w:type="dxa"/>
            <w:gridSpan w:val="3"/>
            <w:vAlign w:val="center"/>
          </w:tcPr>
          <w:p w:rsidR="00BC50B7" w:rsidRPr="00BC50B7" w:rsidRDefault="00BC50B7" w:rsidP="00BC50B7">
            <w:pPr>
              <w:spacing w:line="360" w:lineRule="auto"/>
              <w:ind w:left="-141"/>
              <w:rPr>
                <w:rFonts w:ascii="Arial" w:eastAsia="Arial" w:hAnsi="Arial" w:cs="Arial"/>
                <w:sz w:val="24"/>
                <w:szCs w:val="24"/>
              </w:rPr>
            </w:pPr>
            <w:r w:rsidRPr="00BC50B7">
              <w:rPr>
                <w:rFonts w:ascii="Arial" w:hAnsi="Arial" w:cs="Arial"/>
                <w:sz w:val="24"/>
                <w:szCs w:val="24"/>
              </w:rPr>
              <w:t xml:space="preserve">   </w:t>
            </w:r>
            <w:r w:rsidRPr="00BC50B7">
              <w:rPr>
                <w:rFonts w:ascii="Arial" w:eastAsia="Arial" w:hAnsi="Arial" w:cs="Arial"/>
                <w:sz w:val="24"/>
                <w:szCs w:val="24"/>
              </w:rPr>
              <w:t>Transferência de Bem Móvel entre Órgãos e Entidades</w:t>
            </w:r>
          </w:p>
        </w:tc>
      </w:tr>
      <w:tr w:rsidR="00BC50B7" w:rsidRPr="00BC50B7" w:rsidTr="00BC50B7">
        <w:tc>
          <w:tcPr>
            <w:tcW w:w="1560" w:type="dxa"/>
            <w:vAlign w:val="center"/>
          </w:tcPr>
          <w:p w:rsidR="00BC50B7" w:rsidRPr="00BC50B7" w:rsidRDefault="00BC50B7" w:rsidP="00BC50B7">
            <w:pPr>
              <w:spacing w:line="360" w:lineRule="auto"/>
              <w:rPr>
                <w:rFonts w:ascii="Arial" w:eastAsia="Arial" w:hAnsi="Arial" w:cs="Arial"/>
                <w:b/>
                <w:color w:val="000000"/>
                <w:sz w:val="24"/>
                <w:szCs w:val="24"/>
              </w:rPr>
            </w:pPr>
            <w:r w:rsidRPr="00BC50B7">
              <w:rPr>
                <w:rFonts w:ascii="Arial" w:eastAsia="Arial" w:hAnsi="Arial" w:cs="Arial"/>
                <w:b/>
                <w:color w:val="000000"/>
                <w:sz w:val="24"/>
                <w:szCs w:val="24"/>
              </w:rPr>
              <w:t>Emitente:</w:t>
            </w:r>
          </w:p>
        </w:tc>
        <w:tc>
          <w:tcPr>
            <w:tcW w:w="7512" w:type="dxa"/>
            <w:gridSpan w:val="3"/>
            <w:vAlign w:val="center"/>
          </w:tcPr>
          <w:p w:rsidR="00BC50B7" w:rsidRPr="00BC50B7" w:rsidRDefault="00BC50B7" w:rsidP="00BC50B7">
            <w:pPr>
              <w:spacing w:line="360" w:lineRule="auto"/>
              <w:rPr>
                <w:rFonts w:ascii="Arial" w:eastAsia="Arial" w:hAnsi="Arial" w:cs="Arial"/>
                <w:color w:val="000000"/>
                <w:sz w:val="24"/>
                <w:szCs w:val="24"/>
              </w:rPr>
            </w:pPr>
            <w:r w:rsidRPr="00BC50B7">
              <w:rPr>
                <w:rFonts w:ascii="Arial" w:eastAsia="Arial" w:hAnsi="Arial" w:cs="Arial"/>
                <w:color w:val="000000"/>
                <w:sz w:val="24"/>
                <w:szCs w:val="24"/>
              </w:rPr>
              <w:t>Secretaria de Estado de Gestão e Recursos Humanos – Seger</w:t>
            </w:r>
          </w:p>
        </w:tc>
      </w:tr>
      <w:tr w:rsidR="00BC50B7" w:rsidRPr="00BC50B7" w:rsidTr="00BC50B7">
        <w:tc>
          <w:tcPr>
            <w:tcW w:w="1560" w:type="dxa"/>
            <w:vAlign w:val="center"/>
          </w:tcPr>
          <w:p w:rsidR="00BC50B7" w:rsidRPr="00BC50B7" w:rsidRDefault="00BC50B7" w:rsidP="00BC50B7">
            <w:pPr>
              <w:spacing w:line="360" w:lineRule="auto"/>
              <w:rPr>
                <w:rFonts w:ascii="Arial" w:eastAsia="Arial" w:hAnsi="Arial" w:cs="Arial"/>
                <w:b/>
                <w:color w:val="000000"/>
                <w:sz w:val="24"/>
                <w:szCs w:val="24"/>
              </w:rPr>
            </w:pPr>
            <w:r w:rsidRPr="00BC50B7">
              <w:rPr>
                <w:rFonts w:ascii="Arial" w:eastAsia="Arial" w:hAnsi="Arial" w:cs="Arial"/>
                <w:b/>
                <w:color w:val="000000"/>
                <w:sz w:val="24"/>
                <w:szCs w:val="24"/>
              </w:rPr>
              <w:t>Sistema:</w:t>
            </w:r>
          </w:p>
        </w:tc>
        <w:tc>
          <w:tcPr>
            <w:tcW w:w="4704" w:type="dxa"/>
            <w:gridSpan w:val="2"/>
            <w:vAlign w:val="center"/>
          </w:tcPr>
          <w:p w:rsidR="00BC50B7" w:rsidRPr="00BC50B7" w:rsidRDefault="00BC50B7" w:rsidP="00BC50B7">
            <w:pPr>
              <w:spacing w:line="360" w:lineRule="auto"/>
              <w:rPr>
                <w:rFonts w:ascii="Arial" w:eastAsia="Arial" w:hAnsi="Arial" w:cs="Arial"/>
                <w:color w:val="000000"/>
                <w:sz w:val="24"/>
                <w:szCs w:val="24"/>
              </w:rPr>
            </w:pPr>
            <w:r w:rsidRPr="00BC50B7">
              <w:rPr>
                <w:rFonts w:ascii="Arial" w:eastAsia="Arial" w:hAnsi="Arial" w:cs="Arial"/>
                <w:color w:val="000000"/>
                <w:sz w:val="24"/>
                <w:szCs w:val="24"/>
              </w:rPr>
              <w:t xml:space="preserve">Sistema de Patrimônio Mobiliário  </w:t>
            </w:r>
          </w:p>
        </w:tc>
        <w:tc>
          <w:tcPr>
            <w:tcW w:w="2808" w:type="dxa"/>
            <w:vAlign w:val="center"/>
          </w:tcPr>
          <w:p w:rsidR="00BC50B7" w:rsidRPr="00BC50B7" w:rsidRDefault="00BC50B7" w:rsidP="00BC50B7">
            <w:pPr>
              <w:spacing w:line="360" w:lineRule="auto"/>
              <w:rPr>
                <w:rFonts w:ascii="Arial" w:eastAsia="Arial" w:hAnsi="Arial" w:cs="Arial"/>
                <w:color w:val="000000"/>
                <w:sz w:val="24"/>
                <w:szCs w:val="24"/>
              </w:rPr>
            </w:pPr>
            <w:r w:rsidRPr="00BC50B7">
              <w:rPr>
                <w:rFonts w:ascii="Arial" w:eastAsia="Arial" w:hAnsi="Arial" w:cs="Arial"/>
                <w:b/>
                <w:color w:val="000000"/>
                <w:sz w:val="24"/>
                <w:szCs w:val="24"/>
              </w:rPr>
              <w:t>Código:</w:t>
            </w:r>
            <w:r w:rsidRPr="00BC50B7">
              <w:rPr>
                <w:rFonts w:ascii="Arial" w:eastAsia="Arial" w:hAnsi="Arial" w:cs="Arial"/>
                <w:color w:val="000000"/>
                <w:sz w:val="24"/>
                <w:szCs w:val="24"/>
              </w:rPr>
              <w:t xml:space="preserve"> SPA</w:t>
            </w:r>
          </w:p>
        </w:tc>
      </w:tr>
      <w:tr w:rsidR="00BC50B7" w:rsidRPr="00BC50B7" w:rsidTr="00BC50B7">
        <w:tc>
          <w:tcPr>
            <w:tcW w:w="1560" w:type="dxa"/>
            <w:vAlign w:val="center"/>
          </w:tcPr>
          <w:p w:rsidR="00BC50B7" w:rsidRPr="00BC50B7" w:rsidRDefault="00BC50B7" w:rsidP="00BC50B7">
            <w:pPr>
              <w:spacing w:line="360" w:lineRule="auto"/>
              <w:rPr>
                <w:rFonts w:ascii="Arial" w:eastAsia="Arial" w:hAnsi="Arial" w:cs="Arial"/>
                <w:b/>
                <w:color w:val="000000"/>
                <w:sz w:val="24"/>
                <w:szCs w:val="24"/>
              </w:rPr>
            </w:pPr>
            <w:r w:rsidRPr="00BC50B7">
              <w:rPr>
                <w:rFonts w:ascii="Arial" w:eastAsia="Arial" w:hAnsi="Arial" w:cs="Arial"/>
                <w:b/>
                <w:color w:val="000000"/>
                <w:sz w:val="24"/>
                <w:szCs w:val="24"/>
              </w:rPr>
              <w:t>Versão:</w:t>
            </w:r>
          </w:p>
        </w:tc>
        <w:tc>
          <w:tcPr>
            <w:tcW w:w="567" w:type="dxa"/>
            <w:vAlign w:val="center"/>
          </w:tcPr>
          <w:p w:rsidR="00BC50B7" w:rsidRPr="00BC50B7" w:rsidRDefault="00BC50B7" w:rsidP="00BC50B7">
            <w:pPr>
              <w:spacing w:line="360" w:lineRule="auto"/>
              <w:rPr>
                <w:rFonts w:ascii="Arial" w:eastAsia="Arial" w:hAnsi="Arial" w:cs="Arial"/>
                <w:color w:val="000000"/>
                <w:sz w:val="24"/>
                <w:szCs w:val="24"/>
              </w:rPr>
            </w:pPr>
            <w:r w:rsidRPr="00BC50B7">
              <w:rPr>
                <w:rFonts w:ascii="Arial" w:eastAsia="Arial" w:hAnsi="Arial" w:cs="Arial"/>
                <w:color w:val="000000"/>
                <w:sz w:val="24"/>
                <w:szCs w:val="24"/>
              </w:rPr>
              <w:t>02</w:t>
            </w:r>
          </w:p>
        </w:tc>
        <w:tc>
          <w:tcPr>
            <w:tcW w:w="4137" w:type="dxa"/>
            <w:vAlign w:val="center"/>
          </w:tcPr>
          <w:p w:rsidR="00BC50B7" w:rsidRPr="00BC50B7" w:rsidRDefault="00705E53" w:rsidP="00BC50B7">
            <w:pPr>
              <w:spacing w:line="360" w:lineRule="auto"/>
              <w:rPr>
                <w:rFonts w:ascii="Arial" w:eastAsia="Arial" w:hAnsi="Arial" w:cs="Arial"/>
                <w:b/>
                <w:color w:val="FF0000"/>
                <w:sz w:val="24"/>
                <w:szCs w:val="24"/>
              </w:rPr>
            </w:pPr>
            <w:sdt>
              <w:sdtPr>
                <w:rPr>
                  <w:rFonts w:ascii="Arial" w:hAnsi="Arial" w:cs="Arial"/>
                  <w:sz w:val="24"/>
                  <w:szCs w:val="24"/>
                </w:rPr>
                <w:tag w:val="goog_rdk_0"/>
                <w:id w:val="-1728294938"/>
              </w:sdtPr>
              <w:sdtEndPr/>
              <w:sdtContent/>
            </w:sdt>
            <w:r w:rsidR="00BC50B7" w:rsidRPr="00BC50B7">
              <w:rPr>
                <w:rFonts w:ascii="Arial" w:eastAsia="Arial" w:hAnsi="Arial" w:cs="Arial"/>
                <w:b/>
                <w:color w:val="000000"/>
                <w:sz w:val="24"/>
                <w:szCs w:val="24"/>
              </w:rPr>
              <w:t xml:space="preserve">Aprovação: </w:t>
            </w:r>
            <w:r w:rsidR="00BC50B7" w:rsidRPr="00BC50B7">
              <w:rPr>
                <w:rFonts w:ascii="Arial" w:eastAsia="Arial" w:hAnsi="Arial" w:cs="Arial"/>
                <w:color w:val="000000"/>
                <w:sz w:val="24"/>
                <w:szCs w:val="24"/>
              </w:rPr>
              <w:t xml:space="preserve">Portaria n.º </w:t>
            </w:r>
            <w:r w:rsidR="0094367A">
              <w:rPr>
                <w:rFonts w:ascii="Arial" w:eastAsia="Arial" w:hAnsi="Arial" w:cs="Arial"/>
                <w:color w:val="000000"/>
                <w:sz w:val="24"/>
                <w:szCs w:val="24"/>
              </w:rPr>
              <w:t>19</w:t>
            </w:r>
            <w:r w:rsidR="00BC50B7" w:rsidRPr="00BC50B7">
              <w:rPr>
                <w:rFonts w:ascii="Arial" w:eastAsia="Arial" w:hAnsi="Arial" w:cs="Arial"/>
                <w:sz w:val="24"/>
                <w:szCs w:val="24"/>
              </w:rPr>
              <w:t>-R/2023</w:t>
            </w:r>
          </w:p>
        </w:tc>
        <w:tc>
          <w:tcPr>
            <w:tcW w:w="2808" w:type="dxa"/>
            <w:vAlign w:val="center"/>
          </w:tcPr>
          <w:p w:rsidR="00BC50B7" w:rsidRPr="00BC50B7" w:rsidRDefault="00BC50B7" w:rsidP="00705E53">
            <w:pPr>
              <w:spacing w:line="360" w:lineRule="auto"/>
              <w:rPr>
                <w:rFonts w:ascii="Arial" w:eastAsia="Arial" w:hAnsi="Arial" w:cs="Arial"/>
                <w:b/>
                <w:color w:val="FF0000"/>
                <w:sz w:val="24"/>
                <w:szCs w:val="24"/>
              </w:rPr>
            </w:pPr>
            <w:r w:rsidRPr="00BC50B7">
              <w:rPr>
                <w:rFonts w:ascii="Arial" w:eastAsia="Arial" w:hAnsi="Arial" w:cs="Arial"/>
                <w:b/>
                <w:color w:val="000000"/>
                <w:sz w:val="24"/>
                <w:szCs w:val="24"/>
              </w:rPr>
              <w:t>Vigência</w:t>
            </w:r>
            <w:r w:rsidRPr="00BC50B7">
              <w:rPr>
                <w:rFonts w:ascii="Arial" w:eastAsia="Arial" w:hAnsi="Arial" w:cs="Arial"/>
                <w:b/>
                <w:sz w:val="24"/>
                <w:szCs w:val="24"/>
              </w:rPr>
              <w:t xml:space="preserve">: </w:t>
            </w:r>
            <w:r w:rsidR="00705E53" w:rsidRPr="00705E53">
              <w:rPr>
                <w:rFonts w:ascii="Arial" w:eastAsia="Arial" w:hAnsi="Arial" w:cs="Arial"/>
                <w:sz w:val="24"/>
                <w:szCs w:val="24"/>
              </w:rPr>
              <w:t>10</w:t>
            </w:r>
            <w:r w:rsidRPr="00BC50B7">
              <w:rPr>
                <w:rFonts w:ascii="Arial" w:eastAsia="Arial" w:hAnsi="Arial" w:cs="Arial"/>
                <w:sz w:val="24"/>
                <w:szCs w:val="24"/>
              </w:rPr>
              <w:t>/04/2023</w:t>
            </w:r>
          </w:p>
        </w:tc>
      </w:tr>
    </w:tbl>
    <w:p w:rsidR="00BC50B7" w:rsidRPr="00BC50B7" w:rsidRDefault="00BC50B7" w:rsidP="00BC50B7">
      <w:pPr>
        <w:spacing w:line="259" w:lineRule="auto"/>
        <w:rPr>
          <w:rFonts w:ascii="Arial" w:eastAsia="Arial" w:hAnsi="Arial" w:cs="Arial"/>
          <w:b/>
          <w:sz w:val="24"/>
          <w:szCs w:val="24"/>
        </w:rPr>
      </w:pPr>
    </w:p>
    <w:p w:rsid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1. OBJETIVOS</w:t>
      </w: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 </w:t>
      </w:r>
    </w:p>
    <w:p w:rsidR="006D4D4D" w:rsidRPr="00BC50B7" w:rsidRDefault="00BC50B7" w:rsidP="00BC50B7">
      <w:pPr>
        <w:spacing w:line="259" w:lineRule="auto"/>
        <w:rPr>
          <w:rFonts w:ascii="Arial" w:eastAsia="Arial" w:hAnsi="Arial" w:cs="Arial"/>
          <w:sz w:val="24"/>
          <w:szCs w:val="24"/>
        </w:rPr>
      </w:pPr>
      <w:r>
        <w:rPr>
          <w:rFonts w:ascii="Arial" w:eastAsia="Arial" w:hAnsi="Arial" w:cs="Arial"/>
          <w:sz w:val="24"/>
          <w:szCs w:val="24"/>
        </w:rPr>
        <w:t xml:space="preserve">1.1 </w:t>
      </w:r>
      <w:r w:rsidR="001A0B35" w:rsidRPr="00BC50B7">
        <w:rPr>
          <w:rFonts w:ascii="Arial" w:eastAsia="Arial" w:hAnsi="Arial" w:cs="Arial"/>
          <w:sz w:val="24"/>
          <w:szCs w:val="24"/>
        </w:rPr>
        <w:t xml:space="preserve">Estabelecer os procedimentos básicos relacionados à transferência de bens móveis ociosos (em perfeitas condições de uso), pertencentes ao Estado, entre </w:t>
      </w:r>
      <w:r>
        <w:rPr>
          <w:rFonts w:ascii="Arial" w:eastAsia="Arial" w:hAnsi="Arial" w:cs="Arial"/>
          <w:sz w:val="24"/>
          <w:szCs w:val="24"/>
        </w:rPr>
        <w:t>ó</w:t>
      </w:r>
      <w:r w:rsidR="001A0B35" w:rsidRPr="00BC50B7">
        <w:rPr>
          <w:rFonts w:ascii="Arial" w:eastAsia="Arial" w:hAnsi="Arial" w:cs="Arial"/>
          <w:sz w:val="24"/>
          <w:szCs w:val="24"/>
        </w:rPr>
        <w:t xml:space="preserve">rgãos da </w:t>
      </w:r>
      <w:r>
        <w:rPr>
          <w:rFonts w:ascii="Arial" w:eastAsia="Arial" w:hAnsi="Arial" w:cs="Arial"/>
          <w:sz w:val="24"/>
          <w:szCs w:val="24"/>
        </w:rPr>
        <w:t>a</w:t>
      </w:r>
      <w:r w:rsidR="001A0B35" w:rsidRPr="00BC50B7">
        <w:rPr>
          <w:rFonts w:ascii="Arial" w:eastAsia="Arial" w:hAnsi="Arial" w:cs="Arial"/>
          <w:sz w:val="24"/>
          <w:szCs w:val="24"/>
        </w:rPr>
        <w:t xml:space="preserve">dministração </w:t>
      </w:r>
      <w:r>
        <w:rPr>
          <w:rFonts w:ascii="Arial" w:eastAsia="Arial" w:hAnsi="Arial" w:cs="Arial"/>
          <w:sz w:val="24"/>
          <w:szCs w:val="24"/>
        </w:rPr>
        <w:t>d</w:t>
      </w:r>
      <w:r w:rsidR="001A0B35" w:rsidRPr="00BC50B7">
        <w:rPr>
          <w:rFonts w:ascii="Arial" w:eastAsia="Arial" w:hAnsi="Arial" w:cs="Arial"/>
          <w:sz w:val="24"/>
          <w:szCs w:val="24"/>
        </w:rPr>
        <w:t xml:space="preserve">ireta, </w:t>
      </w:r>
      <w:r>
        <w:rPr>
          <w:rFonts w:ascii="Arial" w:eastAsia="Arial" w:hAnsi="Arial" w:cs="Arial"/>
          <w:sz w:val="24"/>
          <w:szCs w:val="24"/>
        </w:rPr>
        <w:t>a</w:t>
      </w:r>
      <w:r w:rsidR="001A0B35" w:rsidRPr="00BC50B7">
        <w:rPr>
          <w:rFonts w:ascii="Arial" w:eastAsia="Arial" w:hAnsi="Arial" w:cs="Arial"/>
          <w:sz w:val="24"/>
          <w:szCs w:val="24"/>
        </w:rPr>
        <w:t>ut</w:t>
      </w:r>
      <w:r>
        <w:rPr>
          <w:rFonts w:ascii="Arial" w:eastAsia="Arial" w:hAnsi="Arial" w:cs="Arial"/>
          <w:sz w:val="24"/>
          <w:szCs w:val="24"/>
        </w:rPr>
        <w:t>á</w:t>
      </w:r>
      <w:r w:rsidR="001A0B35" w:rsidRPr="00BC50B7">
        <w:rPr>
          <w:rFonts w:ascii="Arial" w:eastAsia="Arial" w:hAnsi="Arial" w:cs="Arial"/>
          <w:sz w:val="24"/>
          <w:szCs w:val="24"/>
        </w:rPr>
        <w:t>rqui</w:t>
      </w:r>
      <w:r>
        <w:rPr>
          <w:rFonts w:ascii="Arial" w:eastAsia="Arial" w:hAnsi="Arial" w:cs="Arial"/>
          <w:sz w:val="24"/>
          <w:szCs w:val="24"/>
        </w:rPr>
        <w:t>ca</w:t>
      </w:r>
      <w:r w:rsidR="001A0B35" w:rsidRPr="00BC50B7">
        <w:rPr>
          <w:rFonts w:ascii="Arial" w:eastAsia="Arial" w:hAnsi="Arial" w:cs="Arial"/>
          <w:sz w:val="24"/>
          <w:szCs w:val="24"/>
        </w:rPr>
        <w:t xml:space="preserve"> e </w:t>
      </w:r>
      <w:r>
        <w:rPr>
          <w:rFonts w:ascii="Arial" w:eastAsia="Arial" w:hAnsi="Arial" w:cs="Arial"/>
          <w:sz w:val="24"/>
          <w:szCs w:val="24"/>
        </w:rPr>
        <w:t>f</w:t>
      </w:r>
      <w:r w:rsidR="001A0B35" w:rsidRPr="00BC50B7">
        <w:rPr>
          <w:rFonts w:ascii="Arial" w:eastAsia="Arial" w:hAnsi="Arial" w:cs="Arial"/>
          <w:sz w:val="24"/>
          <w:szCs w:val="24"/>
        </w:rPr>
        <w:t>unda</w:t>
      </w:r>
      <w:r>
        <w:rPr>
          <w:rFonts w:ascii="Arial" w:eastAsia="Arial" w:hAnsi="Arial" w:cs="Arial"/>
          <w:sz w:val="24"/>
          <w:szCs w:val="24"/>
        </w:rPr>
        <w:t>cional</w:t>
      </w:r>
      <w:r w:rsidR="001A0B35" w:rsidRPr="00BC50B7">
        <w:rPr>
          <w:rFonts w:ascii="Arial" w:eastAsia="Arial" w:hAnsi="Arial" w:cs="Arial"/>
          <w:sz w:val="24"/>
          <w:szCs w:val="24"/>
        </w:rPr>
        <w:t xml:space="preserve"> </w:t>
      </w:r>
      <w:r>
        <w:rPr>
          <w:rFonts w:ascii="Arial" w:eastAsia="Arial" w:hAnsi="Arial" w:cs="Arial"/>
          <w:sz w:val="24"/>
          <w:szCs w:val="24"/>
        </w:rPr>
        <w:t>p</w:t>
      </w:r>
      <w:r w:rsidR="001A0B35" w:rsidRPr="00BC50B7">
        <w:rPr>
          <w:rFonts w:ascii="Arial" w:eastAsia="Arial" w:hAnsi="Arial" w:cs="Arial"/>
          <w:sz w:val="24"/>
          <w:szCs w:val="24"/>
        </w:rPr>
        <w:t xml:space="preserve">ública do Poder Executivo Estadual. </w:t>
      </w:r>
    </w:p>
    <w:p w:rsidR="006D4D4D" w:rsidRPr="00BC50B7" w:rsidRDefault="006D4D4D"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2. ABRANGÊNCIA </w:t>
      </w:r>
    </w:p>
    <w:p w:rsidR="00BC50B7" w:rsidRDefault="00BC50B7"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2.1 Órgãos da </w:t>
      </w:r>
      <w:r w:rsidR="00BC50B7">
        <w:rPr>
          <w:rFonts w:ascii="Arial" w:eastAsia="Arial" w:hAnsi="Arial" w:cs="Arial"/>
          <w:sz w:val="24"/>
          <w:szCs w:val="24"/>
        </w:rPr>
        <w:t>a</w:t>
      </w:r>
      <w:r w:rsidRPr="00BC50B7">
        <w:rPr>
          <w:rFonts w:ascii="Arial" w:eastAsia="Arial" w:hAnsi="Arial" w:cs="Arial"/>
          <w:sz w:val="24"/>
          <w:szCs w:val="24"/>
        </w:rPr>
        <w:t xml:space="preserve">dministração </w:t>
      </w:r>
      <w:r w:rsidR="00BC50B7">
        <w:rPr>
          <w:rFonts w:ascii="Arial" w:eastAsia="Arial" w:hAnsi="Arial" w:cs="Arial"/>
          <w:sz w:val="24"/>
          <w:szCs w:val="24"/>
        </w:rPr>
        <w:t>d</w:t>
      </w:r>
      <w:r w:rsidRPr="00BC50B7">
        <w:rPr>
          <w:rFonts w:ascii="Arial" w:eastAsia="Arial" w:hAnsi="Arial" w:cs="Arial"/>
          <w:sz w:val="24"/>
          <w:szCs w:val="24"/>
        </w:rPr>
        <w:t xml:space="preserve">ireta, </w:t>
      </w:r>
      <w:r w:rsidR="00BC50B7">
        <w:rPr>
          <w:rFonts w:ascii="Arial" w:eastAsia="Arial" w:hAnsi="Arial" w:cs="Arial"/>
          <w:sz w:val="24"/>
          <w:szCs w:val="24"/>
        </w:rPr>
        <w:t>a</w:t>
      </w:r>
      <w:r w:rsidRPr="00BC50B7">
        <w:rPr>
          <w:rFonts w:ascii="Arial" w:eastAsia="Arial" w:hAnsi="Arial" w:cs="Arial"/>
          <w:sz w:val="24"/>
          <w:szCs w:val="24"/>
        </w:rPr>
        <w:t>ut</w:t>
      </w:r>
      <w:r w:rsidR="00BC50B7">
        <w:rPr>
          <w:rFonts w:ascii="Arial" w:eastAsia="Arial" w:hAnsi="Arial" w:cs="Arial"/>
          <w:sz w:val="24"/>
          <w:szCs w:val="24"/>
        </w:rPr>
        <w:t>á</w:t>
      </w:r>
      <w:r w:rsidRPr="00BC50B7">
        <w:rPr>
          <w:rFonts w:ascii="Arial" w:eastAsia="Arial" w:hAnsi="Arial" w:cs="Arial"/>
          <w:sz w:val="24"/>
          <w:szCs w:val="24"/>
        </w:rPr>
        <w:t>rqui</w:t>
      </w:r>
      <w:r w:rsidR="00BC50B7">
        <w:rPr>
          <w:rFonts w:ascii="Arial" w:eastAsia="Arial" w:hAnsi="Arial" w:cs="Arial"/>
          <w:sz w:val="24"/>
          <w:szCs w:val="24"/>
        </w:rPr>
        <w:t>ca</w:t>
      </w:r>
      <w:r w:rsidRPr="00BC50B7">
        <w:rPr>
          <w:rFonts w:ascii="Arial" w:eastAsia="Arial" w:hAnsi="Arial" w:cs="Arial"/>
          <w:sz w:val="24"/>
          <w:szCs w:val="24"/>
        </w:rPr>
        <w:t xml:space="preserve"> e </w:t>
      </w:r>
      <w:r w:rsidR="00BC50B7">
        <w:rPr>
          <w:rFonts w:ascii="Arial" w:eastAsia="Arial" w:hAnsi="Arial" w:cs="Arial"/>
          <w:sz w:val="24"/>
          <w:szCs w:val="24"/>
        </w:rPr>
        <w:t>f</w:t>
      </w:r>
      <w:r w:rsidRPr="00BC50B7">
        <w:rPr>
          <w:rFonts w:ascii="Arial" w:eastAsia="Arial" w:hAnsi="Arial" w:cs="Arial"/>
          <w:sz w:val="24"/>
          <w:szCs w:val="24"/>
        </w:rPr>
        <w:t>unda</w:t>
      </w:r>
      <w:r w:rsidR="00BC50B7">
        <w:rPr>
          <w:rFonts w:ascii="Arial" w:eastAsia="Arial" w:hAnsi="Arial" w:cs="Arial"/>
          <w:sz w:val="24"/>
          <w:szCs w:val="24"/>
        </w:rPr>
        <w:t>cional</w:t>
      </w:r>
      <w:r w:rsidRPr="00BC50B7">
        <w:rPr>
          <w:rFonts w:ascii="Arial" w:eastAsia="Arial" w:hAnsi="Arial" w:cs="Arial"/>
          <w:sz w:val="24"/>
          <w:szCs w:val="24"/>
        </w:rPr>
        <w:t xml:space="preserve"> </w:t>
      </w:r>
      <w:r w:rsidR="00BC50B7">
        <w:rPr>
          <w:rFonts w:ascii="Arial" w:eastAsia="Arial" w:hAnsi="Arial" w:cs="Arial"/>
          <w:sz w:val="24"/>
          <w:szCs w:val="24"/>
        </w:rPr>
        <w:t>p</w:t>
      </w:r>
      <w:r w:rsidRPr="00BC50B7">
        <w:rPr>
          <w:rFonts w:ascii="Arial" w:eastAsia="Arial" w:hAnsi="Arial" w:cs="Arial"/>
          <w:sz w:val="24"/>
          <w:szCs w:val="24"/>
        </w:rPr>
        <w:t>ública do Poder Executivo Estadual, estas últimas, no que couber.</w:t>
      </w:r>
    </w:p>
    <w:p w:rsidR="006D4D4D" w:rsidRPr="00BC50B7" w:rsidRDefault="006D4D4D"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3. FUNDAMENTAÇÃO LEGAL </w:t>
      </w:r>
    </w:p>
    <w:p w:rsidR="00BC50B7" w:rsidRDefault="00BC50B7"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3.1 </w:t>
      </w:r>
      <w:r w:rsidRPr="00BC50B7">
        <w:rPr>
          <w:rFonts w:ascii="Arial" w:eastAsia="Arial" w:hAnsi="Arial" w:cs="Arial"/>
          <w:b/>
          <w:sz w:val="24"/>
          <w:szCs w:val="24"/>
        </w:rPr>
        <w:t xml:space="preserve">Decreto Estadual Nº 1.110-R/2002, de 12/12/2002 </w:t>
      </w:r>
      <w:r w:rsidRPr="00BC50B7">
        <w:rPr>
          <w:rFonts w:ascii="Arial" w:eastAsia="Arial" w:hAnsi="Arial" w:cs="Arial"/>
          <w:b/>
          <w:color w:val="000000"/>
          <w:sz w:val="24"/>
          <w:szCs w:val="24"/>
        </w:rPr>
        <w:t>e suas alterações</w:t>
      </w:r>
      <w:r w:rsidRPr="00BC50B7">
        <w:rPr>
          <w:rFonts w:ascii="Arial" w:eastAsia="Arial" w:hAnsi="Arial" w:cs="Arial"/>
          <w:sz w:val="24"/>
          <w:szCs w:val="24"/>
        </w:rPr>
        <w:t xml:space="preserve"> – Disciplina a administração patrimonial de bens corpóreos móveis do Estado do Espírito Santo, suas Autarquias e Fundações Públicas</w:t>
      </w:r>
      <w:r w:rsidR="00BC50B7" w:rsidRPr="00BC50B7">
        <w:rPr>
          <w:rFonts w:ascii="Arial" w:eastAsia="Arial" w:hAnsi="Arial" w:cs="Arial"/>
          <w:sz w:val="24"/>
          <w:szCs w:val="24"/>
        </w:rPr>
        <w:t>, estas últimas, no que couber;</w:t>
      </w:r>
    </w:p>
    <w:p w:rsidR="00BC50B7" w:rsidRDefault="00BC50B7"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3.2 </w:t>
      </w:r>
      <w:r w:rsidRPr="00BC50B7">
        <w:rPr>
          <w:rFonts w:ascii="Arial" w:eastAsia="Arial" w:hAnsi="Arial" w:cs="Arial"/>
          <w:b/>
          <w:sz w:val="24"/>
          <w:szCs w:val="24"/>
        </w:rPr>
        <w:t>Decreto 4.258-N, de 14/04/1998</w:t>
      </w:r>
      <w:r w:rsidRPr="00BC50B7">
        <w:rPr>
          <w:rFonts w:ascii="Arial" w:eastAsia="Arial" w:hAnsi="Arial" w:cs="Arial"/>
          <w:sz w:val="24"/>
          <w:szCs w:val="24"/>
        </w:rPr>
        <w:t xml:space="preserve"> – Aprovam normas que disciplinam procedimentos do Sistema de Administração de Material nos Órgãos da Administração Direta.</w:t>
      </w:r>
    </w:p>
    <w:p w:rsidR="006D4D4D" w:rsidRPr="00BC50B7" w:rsidRDefault="006D4D4D"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4. DEFINIÇÕES </w:t>
      </w:r>
    </w:p>
    <w:p w:rsidR="00BC50B7" w:rsidRDefault="00BC50B7"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4.1</w:t>
      </w:r>
      <w:r w:rsidRPr="00BC50B7">
        <w:rPr>
          <w:rFonts w:ascii="Arial" w:eastAsia="Arial" w:hAnsi="Arial" w:cs="Arial"/>
          <w:b/>
          <w:sz w:val="24"/>
          <w:szCs w:val="24"/>
        </w:rPr>
        <w:t xml:space="preserve"> Grupos Administrativos Setoriais / Patrimônio / Unidade de Controle Patrimonial (UCP)</w:t>
      </w:r>
      <w:r w:rsidRPr="00BC50B7">
        <w:rPr>
          <w:rFonts w:ascii="Arial" w:eastAsia="Arial" w:hAnsi="Arial" w:cs="Arial"/>
          <w:sz w:val="24"/>
          <w:szCs w:val="24"/>
        </w:rPr>
        <w:t xml:space="preserve"> – É o setor ou unidade de patrimônio do Órgão, responsável pela movimentação e controle de seus bens patrimoniais, independentemente do</w:t>
      </w:r>
      <w:r w:rsidR="00DB1F32">
        <w:rPr>
          <w:rFonts w:ascii="Arial" w:eastAsia="Arial" w:hAnsi="Arial" w:cs="Arial"/>
          <w:sz w:val="24"/>
          <w:szCs w:val="24"/>
        </w:rPr>
        <w:t xml:space="preserve"> nome de designação desse setor;</w:t>
      </w:r>
    </w:p>
    <w:p w:rsidR="00BC50B7" w:rsidRDefault="00BC50B7" w:rsidP="00BC50B7">
      <w:pPr>
        <w:spacing w:line="259" w:lineRule="auto"/>
        <w:rPr>
          <w:rFonts w:ascii="Arial" w:eastAsia="Arial" w:hAnsi="Arial" w:cs="Arial"/>
          <w:sz w:val="24"/>
          <w:szCs w:val="24"/>
        </w:rPr>
      </w:pPr>
    </w:p>
    <w:p w:rsidR="00BC50B7" w:rsidRPr="00BC50B7" w:rsidRDefault="00BC50B7" w:rsidP="00BC50B7">
      <w:pPr>
        <w:pBdr>
          <w:top w:val="nil"/>
          <w:left w:val="nil"/>
          <w:bottom w:val="nil"/>
          <w:right w:val="nil"/>
          <w:between w:val="nil"/>
        </w:pBdr>
        <w:spacing w:line="259" w:lineRule="auto"/>
        <w:rPr>
          <w:rFonts w:ascii="Arial" w:eastAsia="Arial" w:hAnsi="Arial" w:cs="Arial"/>
          <w:sz w:val="24"/>
          <w:szCs w:val="24"/>
        </w:rPr>
      </w:pPr>
      <w:r w:rsidRPr="00BC50B7">
        <w:rPr>
          <w:rFonts w:ascii="Arial" w:eastAsia="Arial" w:hAnsi="Arial" w:cs="Arial"/>
          <w:sz w:val="24"/>
          <w:szCs w:val="24"/>
        </w:rPr>
        <w:t>4.</w:t>
      </w:r>
      <w:r w:rsidR="00DB1F32">
        <w:rPr>
          <w:rFonts w:ascii="Arial" w:eastAsia="Arial" w:hAnsi="Arial" w:cs="Arial"/>
          <w:sz w:val="24"/>
          <w:szCs w:val="24"/>
        </w:rPr>
        <w:t>2</w:t>
      </w:r>
      <w:r w:rsidRPr="00BC50B7">
        <w:rPr>
          <w:rFonts w:ascii="Arial" w:eastAsia="Arial" w:hAnsi="Arial" w:cs="Arial"/>
          <w:sz w:val="24"/>
          <w:szCs w:val="24"/>
        </w:rPr>
        <w:t xml:space="preserve"> </w:t>
      </w:r>
      <w:r w:rsidRPr="00BC50B7">
        <w:rPr>
          <w:rFonts w:ascii="Arial" w:eastAsia="Arial" w:hAnsi="Arial" w:cs="Arial"/>
          <w:b/>
          <w:sz w:val="24"/>
          <w:szCs w:val="24"/>
        </w:rPr>
        <w:t>Grupo Financeiro Setorial (GFS) ou unidade equivalente</w:t>
      </w:r>
      <w:r w:rsidRPr="00BC50B7">
        <w:rPr>
          <w:rFonts w:ascii="Arial" w:eastAsia="Arial" w:hAnsi="Arial" w:cs="Arial"/>
          <w:sz w:val="24"/>
          <w:szCs w:val="24"/>
        </w:rPr>
        <w:t xml:space="preserve"> - Unidade responsável pela execução das atividades concernentes ao sistema financeiro, compreendendo contabilização, controle e fiscalização financeira; a execução do orçamento; a promoção das medidas iniciais para o empenho e pagamento devidos pela Pasta; a apuração, análise e controle de custos; e outras as atividades correlatas;</w:t>
      </w:r>
    </w:p>
    <w:p w:rsidR="00BC50B7" w:rsidRDefault="00BC50B7" w:rsidP="00BC50B7">
      <w:pPr>
        <w:spacing w:line="259" w:lineRule="auto"/>
        <w:rPr>
          <w:rFonts w:ascii="Arial" w:eastAsia="Arial" w:hAnsi="Arial" w:cs="Arial"/>
          <w:sz w:val="24"/>
          <w:szCs w:val="24"/>
        </w:rPr>
      </w:pPr>
    </w:p>
    <w:p w:rsidR="00BC50B7" w:rsidRPr="00BC50B7" w:rsidRDefault="00BC50B7" w:rsidP="00BC50B7">
      <w:pPr>
        <w:spacing w:line="259" w:lineRule="auto"/>
        <w:rPr>
          <w:rFonts w:ascii="Arial" w:eastAsia="Arial" w:hAnsi="Arial" w:cs="Arial"/>
          <w:sz w:val="24"/>
          <w:szCs w:val="24"/>
        </w:rPr>
      </w:pPr>
      <w:r w:rsidRPr="00BC50B7">
        <w:rPr>
          <w:rFonts w:ascii="Arial" w:eastAsia="Arial" w:hAnsi="Arial" w:cs="Arial"/>
          <w:sz w:val="24"/>
          <w:szCs w:val="24"/>
        </w:rPr>
        <w:t xml:space="preserve">4.3 </w:t>
      </w:r>
      <w:r w:rsidRPr="00BC50B7">
        <w:rPr>
          <w:rFonts w:ascii="Arial" w:eastAsia="Arial" w:hAnsi="Arial" w:cs="Arial"/>
          <w:b/>
          <w:sz w:val="24"/>
          <w:szCs w:val="24"/>
        </w:rPr>
        <w:t xml:space="preserve">Sistema Integrado de Gestão Administrativa do Governo do Estado do Espírito Santo (SIGA) </w:t>
      </w:r>
      <w:r w:rsidRPr="00BC50B7">
        <w:rPr>
          <w:rFonts w:ascii="Arial" w:eastAsia="Arial" w:hAnsi="Arial" w:cs="Arial"/>
          <w:sz w:val="24"/>
          <w:szCs w:val="24"/>
        </w:rPr>
        <w:t xml:space="preserve">– Módulos Almoxarifados (Material de Consumo, Bens </w:t>
      </w:r>
      <w:r w:rsidRPr="00BC50B7">
        <w:rPr>
          <w:rFonts w:ascii="Arial" w:eastAsia="Arial" w:hAnsi="Arial" w:cs="Arial"/>
          <w:sz w:val="24"/>
          <w:szCs w:val="24"/>
        </w:rPr>
        <w:lastRenderedPageBreak/>
        <w:t>Permanentes e Patrimônio)</w:t>
      </w:r>
      <w:r w:rsidRPr="00BC50B7">
        <w:rPr>
          <w:rFonts w:ascii="Arial" w:eastAsia="Arial" w:hAnsi="Arial" w:cs="Arial"/>
          <w:b/>
          <w:sz w:val="24"/>
          <w:szCs w:val="24"/>
        </w:rPr>
        <w:t xml:space="preserve"> </w:t>
      </w:r>
      <w:r w:rsidRPr="00BC50B7">
        <w:rPr>
          <w:rFonts w:ascii="Arial" w:eastAsia="Arial" w:hAnsi="Arial" w:cs="Arial"/>
          <w:sz w:val="24"/>
          <w:szCs w:val="24"/>
        </w:rPr>
        <w:t>– sistema responsável por controlar os be</w:t>
      </w:r>
      <w:r w:rsidR="00DB1F32">
        <w:rPr>
          <w:rFonts w:ascii="Arial" w:eastAsia="Arial" w:hAnsi="Arial" w:cs="Arial"/>
          <w:sz w:val="24"/>
          <w:szCs w:val="24"/>
        </w:rPr>
        <w:t>ns patrimoniais do Estado do ES;</w:t>
      </w:r>
    </w:p>
    <w:p w:rsidR="00BC50B7" w:rsidRDefault="00BC50B7" w:rsidP="00BC50B7">
      <w:pPr>
        <w:spacing w:line="259" w:lineRule="auto"/>
        <w:rPr>
          <w:rFonts w:ascii="Arial" w:eastAsia="Arial" w:hAnsi="Arial" w:cs="Arial"/>
          <w:sz w:val="24"/>
          <w:szCs w:val="24"/>
        </w:rPr>
      </w:pPr>
    </w:p>
    <w:p w:rsidR="00BC50B7" w:rsidRPr="00BC50B7" w:rsidRDefault="00BC50B7" w:rsidP="00BC50B7">
      <w:pPr>
        <w:spacing w:line="259" w:lineRule="auto"/>
        <w:rPr>
          <w:rFonts w:ascii="Arial" w:eastAsia="Arial" w:hAnsi="Arial" w:cs="Arial"/>
          <w:sz w:val="24"/>
          <w:szCs w:val="24"/>
        </w:rPr>
      </w:pPr>
      <w:r w:rsidRPr="00BC50B7">
        <w:rPr>
          <w:rFonts w:ascii="Arial" w:eastAsia="Arial" w:hAnsi="Arial" w:cs="Arial"/>
          <w:sz w:val="24"/>
          <w:szCs w:val="24"/>
        </w:rPr>
        <w:t xml:space="preserve">4.4 </w:t>
      </w:r>
      <w:r w:rsidRPr="00BC50B7">
        <w:rPr>
          <w:rFonts w:ascii="Arial" w:eastAsia="Arial" w:hAnsi="Arial" w:cs="Arial"/>
          <w:b/>
          <w:sz w:val="24"/>
          <w:szCs w:val="24"/>
        </w:rPr>
        <w:t>Sistema Integrado de Gestão das Finanças Públicas</w:t>
      </w:r>
      <w:r w:rsidRPr="00BC50B7">
        <w:rPr>
          <w:rFonts w:ascii="Arial" w:eastAsia="Arial" w:hAnsi="Arial" w:cs="Arial"/>
          <w:sz w:val="24"/>
          <w:szCs w:val="24"/>
        </w:rPr>
        <w:t xml:space="preserve"> </w:t>
      </w:r>
      <w:r w:rsidRPr="00BC50B7">
        <w:rPr>
          <w:rFonts w:ascii="Arial" w:eastAsia="Arial" w:hAnsi="Arial" w:cs="Arial"/>
          <w:b/>
          <w:sz w:val="24"/>
          <w:szCs w:val="24"/>
        </w:rPr>
        <w:t xml:space="preserve">(SIGEFES) </w:t>
      </w:r>
      <w:r w:rsidRPr="00BC50B7">
        <w:rPr>
          <w:rFonts w:ascii="Arial" w:eastAsia="Arial" w:hAnsi="Arial" w:cs="Arial"/>
          <w:sz w:val="24"/>
          <w:szCs w:val="24"/>
        </w:rPr>
        <w:t xml:space="preserve">– é o sistema oficial de planejamento, orçamento, contabilidade e finanças do Governo do Estado do Espírito Santo. Local onde é feito o controle </w:t>
      </w:r>
      <w:r w:rsidR="00DB1F32">
        <w:rPr>
          <w:rFonts w:ascii="Arial" w:eastAsia="Arial" w:hAnsi="Arial" w:cs="Arial"/>
          <w:sz w:val="24"/>
          <w:szCs w:val="24"/>
        </w:rPr>
        <w:t>contábil dos bens patrimoniais;</w:t>
      </w:r>
    </w:p>
    <w:p w:rsidR="00BC50B7" w:rsidRDefault="00BC50B7" w:rsidP="00BC50B7">
      <w:pPr>
        <w:spacing w:line="259" w:lineRule="auto"/>
        <w:rPr>
          <w:rFonts w:ascii="Arial" w:eastAsia="Arial" w:hAnsi="Arial" w:cs="Arial"/>
          <w:sz w:val="24"/>
          <w:szCs w:val="24"/>
        </w:rPr>
      </w:pPr>
    </w:p>
    <w:p w:rsidR="006D4D4D" w:rsidRPr="00BC50B7" w:rsidRDefault="00DB1F32" w:rsidP="00BC50B7">
      <w:pPr>
        <w:spacing w:line="259" w:lineRule="auto"/>
        <w:rPr>
          <w:rFonts w:ascii="Arial" w:eastAsia="Arial" w:hAnsi="Arial" w:cs="Arial"/>
          <w:sz w:val="24"/>
          <w:szCs w:val="24"/>
        </w:rPr>
      </w:pPr>
      <w:r>
        <w:rPr>
          <w:rFonts w:ascii="Arial" w:eastAsia="Arial" w:hAnsi="Arial" w:cs="Arial"/>
          <w:sz w:val="24"/>
          <w:szCs w:val="24"/>
        </w:rPr>
        <w:t>4.5</w:t>
      </w:r>
      <w:r w:rsidR="001A0B35" w:rsidRPr="00BC50B7">
        <w:rPr>
          <w:rFonts w:ascii="Arial" w:eastAsia="Arial" w:hAnsi="Arial" w:cs="Arial"/>
          <w:b/>
          <w:sz w:val="24"/>
          <w:szCs w:val="24"/>
        </w:rPr>
        <w:t xml:space="preserve"> Termo de Transferência</w:t>
      </w:r>
      <w:r w:rsidR="001A0B35" w:rsidRPr="00BC50B7">
        <w:rPr>
          <w:rFonts w:ascii="Arial" w:eastAsia="Arial" w:hAnsi="Arial" w:cs="Arial"/>
          <w:sz w:val="24"/>
          <w:szCs w:val="24"/>
        </w:rPr>
        <w:t xml:space="preserve"> – É o documento utilizado para a operação de Transferência, emitido pela UCP, por meio do Sistema Integrado d</w:t>
      </w:r>
      <w:r>
        <w:rPr>
          <w:rFonts w:ascii="Arial" w:eastAsia="Arial" w:hAnsi="Arial" w:cs="Arial"/>
          <w:sz w:val="24"/>
          <w:szCs w:val="24"/>
        </w:rPr>
        <w:t>e Gestão Administrativa – SIGA;</w:t>
      </w:r>
    </w:p>
    <w:p w:rsidR="00BC50B7" w:rsidRDefault="00BC50B7" w:rsidP="00BC50B7">
      <w:pPr>
        <w:spacing w:line="259" w:lineRule="auto"/>
        <w:rPr>
          <w:rFonts w:ascii="Arial" w:eastAsia="Arial" w:hAnsi="Arial" w:cs="Arial"/>
          <w:sz w:val="24"/>
          <w:szCs w:val="24"/>
        </w:rPr>
      </w:pPr>
    </w:p>
    <w:p w:rsidR="006D4D4D" w:rsidRPr="00BC50B7" w:rsidRDefault="00DB1F32" w:rsidP="00BC50B7">
      <w:pPr>
        <w:spacing w:line="259" w:lineRule="auto"/>
        <w:rPr>
          <w:rFonts w:ascii="Arial" w:eastAsia="Arial" w:hAnsi="Arial" w:cs="Arial"/>
          <w:b/>
          <w:sz w:val="24"/>
          <w:szCs w:val="24"/>
        </w:rPr>
      </w:pPr>
      <w:r>
        <w:rPr>
          <w:rFonts w:ascii="Arial" w:eastAsia="Arial" w:hAnsi="Arial" w:cs="Arial"/>
          <w:sz w:val="24"/>
          <w:szCs w:val="24"/>
        </w:rPr>
        <w:t>4.6</w:t>
      </w:r>
      <w:r w:rsidR="001A0B35" w:rsidRPr="00BC50B7">
        <w:rPr>
          <w:rFonts w:ascii="Arial" w:eastAsia="Arial" w:hAnsi="Arial" w:cs="Arial"/>
          <w:b/>
          <w:sz w:val="24"/>
          <w:szCs w:val="24"/>
        </w:rPr>
        <w:t xml:space="preserve"> Tombamento – </w:t>
      </w:r>
      <w:r w:rsidR="001A0B35" w:rsidRPr="00BC50B7">
        <w:rPr>
          <w:rFonts w:ascii="Arial" w:eastAsia="Arial" w:hAnsi="Arial" w:cs="Arial"/>
          <w:sz w:val="24"/>
          <w:szCs w:val="24"/>
        </w:rPr>
        <w:t>É o ato de atribuição de numeração patrimonial, por meio do sistema de patrimônio do Estado, a ser utilizado como referência para a identificação do bem.</w:t>
      </w:r>
      <w:r w:rsidR="001A0B35" w:rsidRPr="00BC50B7">
        <w:rPr>
          <w:rFonts w:ascii="Arial" w:eastAsia="Arial" w:hAnsi="Arial" w:cs="Arial"/>
          <w:b/>
          <w:sz w:val="24"/>
          <w:szCs w:val="24"/>
        </w:rPr>
        <w:t xml:space="preserve"> </w:t>
      </w:r>
    </w:p>
    <w:p w:rsidR="006D4D4D" w:rsidRPr="00BC50B7" w:rsidRDefault="006D4D4D"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5. UNIDADES FUNCIONAIS ENVOLVIDAS</w:t>
      </w:r>
    </w:p>
    <w:p w:rsidR="00DB1F32"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5.1 Grupos Administrativos Setoriais / Patrimônio / Unidade de Controle Patrimonial (UCP)</w:t>
      </w:r>
      <w:r w:rsidR="00DB1F32">
        <w:rPr>
          <w:rFonts w:ascii="Arial" w:eastAsia="Arial" w:hAnsi="Arial" w:cs="Arial"/>
          <w:sz w:val="24"/>
          <w:szCs w:val="24"/>
        </w:rPr>
        <w:t>;</w:t>
      </w:r>
    </w:p>
    <w:p w:rsidR="00DB1F32" w:rsidRPr="00BC50B7" w:rsidRDefault="00DB1F32" w:rsidP="00BC50B7">
      <w:pPr>
        <w:spacing w:line="259" w:lineRule="auto"/>
        <w:rPr>
          <w:rFonts w:ascii="Arial" w:eastAsia="Arial" w:hAnsi="Arial" w:cs="Arial"/>
          <w:strike/>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5.2 Grupo Financeiro Setorial (GFS) ou unidade equivalente</w:t>
      </w:r>
      <w:r w:rsidR="00DB1F32">
        <w:rPr>
          <w:rFonts w:ascii="Arial" w:eastAsia="Arial" w:hAnsi="Arial" w:cs="Arial"/>
          <w:sz w:val="24"/>
          <w:szCs w:val="24"/>
        </w:rPr>
        <w:t>.</w:t>
      </w:r>
    </w:p>
    <w:p w:rsidR="00DB1F32" w:rsidRDefault="00DB1F32"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6. PROCEDIMENTOS</w:t>
      </w:r>
    </w:p>
    <w:p w:rsidR="00DB1F32" w:rsidRDefault="00DB1F32" w:rsidP="00BC50B7">
      <w:pP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Transferência de Bem Móvel entre Órgãos e Entidades</w:t>
      </w:r>
    </w:p>
    <w:p w:rsidR="00DB1F32"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Ao identificar a existência de bens móveis na condição de inservíveis ociosos (em p</w:t>
      </w:r>
      <w:r w:rsidR="00DB1F32">
        <w:rPr>
          <w:rFonts w:ascii="Arial" w:eastAsia="Arial" w:hAnsi="Arial" w:cs="Arial"/>
          <w:sz w:val="24"/>
          <w:szCs w:val="24"/>
        </w:rPr>
        <w:t>erfeitas condições de uso), os ó</w:t>
      </w:r>
      <w:r w:rsidRPr="00BC50B7">
        <w:rPr>
          <w:rFonts w:ascii="Arial" w:eastAsia="Arial" w:hAnsi="Arial" w:cs="Arial"/>
          <w:sz w:val="24"/>
          <w:szCs w:val="24"/>
        </w:rPr>
        <w:t xml:space="preserve">rgãos </w:t>
      </w:r>
      <w:r w:rsidR="00DB1F32">
        <w:rPr>
          <w:rFonts w:ascii="Arial" w:eastAsia="Arial" w:hAnsi="Arial" w:cs="Arial"/>
          <w:sz w:val="24"/>
          <w:szCs w:val="24"/>
        </w:rPr>
        <w:t>p</w:t>
      </w:r>
      <w:r w:rsidRPr="00BC50B7">
        <w:rPr>
          <w:rFonts w:ascii="Arial" w:eastAsia="Arial" w:hAnsi="Arial" w:cs="Arial"/>
          <w:sz w:val="24"/>
          <w:szCs w:val="24"/>
        </w:rPr>
        <w:t xml:space="preserve">úblicos </w:t>
      </w:r>
      <w:r w:rsidR="00DB1F32">
        <w:rPr>
          <w:rFonts w:ascii="Arial" w:eastAsia="Arial" w:hAnsi="Arial" w:cs="Arial"/>
          <w:sz w:val="24"/>
          <w:szCs w:val="24"/>
        </w:rPr>
        <w:t>e</w:t>
      </w:r>
      <w:r w:rsidRPr="00BC50B7">
        <w:rPr>
          <w:rFonts w:ascii="Arial" w:eastAsia="Arial" w:hAnsi="Arial" w:cs="Arial"/>
          <w:sz w:val="24"/>
          <w:szCs w:val="24"/>
        </w:rPr>
        <w:t xml:space="preserve">staduais deverão disponibilizá-los, via portal do patrimônio do Estado ou transferi-los para outros órgãos da </w:t>
      </w:r>
      <w:r w:rsidR="00DB1F32">
        <w:rPr>
          <w:rFonts w:ascii="Arial" w:eastAsia="Arial" w:hAnsi="Arial" w:cs="Arial"/>
          <w:sz w:val="24"/>
          <w:szCs w:val="24"/>
        </w:rPr>
        <w:t>a</w:t>
      </w:r>
      <w:r w:rsidRPr="00BC50B7">
        <w:rPr>
          <w:rFonts w:ascii="Arial" w:eastAsia="Arial" w:hAnsi="Arial" w:cs="Arial"/>
          <w:sz w:val="24"/>
          <w:szCs w:val="24"/>
        </w:rPr>
        <w:t xml:space="preserve">dministração </w:t>
      </w:r>
      <w:r w:rsidR="00DB1F32">
        <w:rPr>
          <w:rFonts w:ascii="Arial" w:eastAsia="Arial" w:hAnsi="Arial" w:cs="Arial"/>
          <w:sz w:val="24"/>
          <w:szCs w:val="24"/>
        </w:rPr>
        <w:t>d</w:t>
      </w:r>
      <w:r w:rsidRPr="00BC50B7">
        <w:rPr>
          <w:rFonts w:ascii="Arial" w:eastAsia="Arial" w:hAnsi="Arial" w:cs="Arial"/>
          <w:sz w:val="24"/>
          <w:szCs w:val="24"/>
        </w:rPr>
        <w:t>ireta, Aut</w:t>
      </w:r>
      <w:r w:rsidR="00DB1F32">
        <w:rPr>
          <w:rFonts w:ascii="Arial" w:eastAsia="Arial" w:hAnsi="Arial" w:cs="Arial"/>
          <w:sz w:val="24"/>
          <w:szCs w:val="24"/>
        </w:rPr>
        <w:t>árquica</w:t>
      </w:r>
      <w:r w:rsidRPr="00BC50B7">
        <w:rPr>
          <w:rFonts w:ascii="Arial" w:eastAsia="Arial" w:hAnsi="Arial" w:cs="Arial"/>
          <w:sz w:val="24"/>
          <w:szCs w:val="24"/>
        </w:rPr>
        <w:t xml:space="preserve"> e </w:t>
      </w:r>
      <w:r w:rsidR="00DB1F32">
        <w:rPr>
          <w:rFonts w:ascii="Arial" w:eastAsia="Arial" w:hAnsi="Arial" w:cs="Arial"/>
          <w:sz w:val="24"/>
          <w:szCs w:val="24"/>
        </w:rPr>
        <w:t>f</w:t>
      </w:r>
      <w:r w:rsidRPr="00BC50B7">
        <w:rPr>
          <w:rFonts w:ascii="Arial" w:eastAsia="Arial" w:hAnsi="Arial" w:cs="Arial"/>
          <w:sz w:val="24"/>
          <w:szCs w:val="24"/>
        </w:rPr>
        <w:t>unda</w:t>
      </w:r>
      <w:r w:rsidR="00DB1F32">
        <w:rPr>
          <w:rFonts w:ascii="Arial" w:eastAsia="Arial" w:hAnsi="Arial" w:cs="Arial"/>
          <w:sz w:val="24"/>
          <w:szCs w:val="24"/>
        </w:rPr>
        <w:t>cional</w:t>
      </w:r>
      <w:r w:rsidRPr="00BC50B7">
        <w:rPr>
          <w:rFonts w:ascii="Arial" w:eastAsia="Arial" w:hAnsi="Arial" w:cs="Arial"/>
          <w:sz w:val="24"/>
          <w:szCs w:val="24"/>
        </w:rPr>
        <w:t xml:space="preserve"> </w:t>
      </w:r>
      <w:r w:rsidR="00DB1F32">
        <w:rPr>
          <w:rFonts w:ascii="Arial" w:eastAsia="Arial" w:hAnsi="Arial" w:cs="Arial"/>
          <w:sz w:val="24"/>
          <w:szCs w:val="24"/>
        </w:rPr>
        <w:t>p</w:t>
      </w:r>
      <w:r w:rsidRPr="00BC50B7">
        <w:rPr>
          <w:rFonts w:ascii="Arial" w:eastAsia="Arial" w:hAnsi="Arial" w:cs="Arial"/>
          <w:sz w:val="24"/>
          <w:szCs w:val="24"/>
        </w:rPr>
        <w:t xml:space="preserve">ública do Poder Executivo Estadual, regulamentada pelos </w:t>
      </w:r>
      <w:proofErr w:type="spellStart"/>
      <w:r w:rsidRPr="00BC50B7">
        <w:rPr>
          <w:rFonts w:ascii="Arial" w:eastAsia="Arial" w:hAnsi="Arial" w:cs="Arial"/>
          <w:sz w:val="24"/>
          <w:szCs w:val="24"/>
        </w:rPr>
        <w:t>arts</w:t>
      </w:r>
      <w:proofErr w:type="spellEnd"/>
      <w:r w:rsidRPr="00BC50B7">
        <w:rPr>
          <w:rFonts w:ascii="Arial" w:eastAsia="Arial" w:hAnsi="Arial" w:cs="Arial"/>
          <w:sz w:val="24"/>
          <w:szCs w:val="24"/>
        </w:rPr>
        <w:t>. 106 a 110 do Decreto nº 1.110-R/2002.</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T01 – Solicitar transferência do bem móvel</w:t>
      </w:r>
    </w:p>
    <w:p w:rsidR="00DB1F32" w:rsidRPr="00BC50B7" w:rsidRDefault="00DB1F32" w:rsidP="00BC50B7">
      <w:pPr>
        <w:spacing w:line="259" w:lineRule="auto"/>
        <w:rPr>
          <w:rFonts w:ascii="Arial" w:eastAsia="Arial" w:hAnsi="Arial" w:cs="Arial"/>
          <w:b/>
          <w:strike/>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A UCP do </w:t>
      </w:r>
      <w:r w:rsidR="00DB1F32">
        <w:rPr>
          <w:rFonts w:ascii="Arial" w:eastAsia="Arial" w:hAnsi="Arial" w:cs="Arial"/>
          <w:sz w:val="24"/>
          <w:szCs w:val="24"/>
        </w:rPr>
        <w:t>ó</w:t>
      </w:r>
      <w:r w:rsidRPr="00BC50B7">
        <w:rPr>
          <w:rFonts w:ascii="Arial" w:eastAsia="Arial" w:hAnsi="Arial" w:cs="Arial"/>
          <w:sz w:val="24"/>
          <w:szCs w:val="24"/>
        </w:rPr>
        <w:t xml:space="preserve">rgão </w:t>
      </w:r>
      <w:r w:rsidR="00DB1F32">
        <w:rPr>
          <w:rFonts w:ascii="Arial" w:eastAsia="Arial" w:hAnsi="Arial" w:cs="Arial"/>
          <w:sz w:val="24"/>
          <w:szCs w:val="24"/>
        </w:rPr>
        <w:t>s</w:t>
      </w:r>
      <w:r w:rsidRPr="00BC50B7">
        <w:rPr>
          <w:rFonts w:ascii="Arial" w:eastAsia="Arial" w:hAnsi="Arial" w:cs="Arial"/>
          <w:sz w:val="24"/>
          <w:szCs w:val="24"/>
        </w:rPr>
        <w:t>olicitante em busca de bem para transferência locali</w:t>
      </w:r>
      <w:r w:rsidR="00DB1F32">
        <w:rPr>
          <w:rFonts w:ascii="Arial" w:eastAsia="Arial" w:hAnsi="Arial" w:cs="Arial"/>
          <w:sz w:val="24"/>
          <w:szCs w:val="24"/>
        </w:rPr>
        <w:t>za o produto desejado em outro ó</w:t>
      </w:r>
      <w:r w:rsidRPr="00BC50B7">
        <w:rPr>
          <w:rFonts w:ascii="Arial" w:eastAsia="Arial" w:hAnsi="Arial" w:cs="Arial"/>
          <w:sz w:val="24"/>
          <w:szCs w:val="24"/>
        </w:rPr>
        <w:t>rgão ou no Portal de Patrimônio do Estado.</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T02 - Encaminhar ofício</w:t>
      </w:r>
    </w:p>
    <w:p w:rsidR="00DB1F32" w:rsidRPr="00BC50B7" w:rsidRDefault="00DB1F32" w:rsidP="00BC50B7">
      <w:pPr>
        <w:spacing w:line="259" w:lineRule="auto"/>
        <w:rPr>
          <w:rFonts w:ascii="Arial" w:eastAsia="Arial" w:hAnsi="Arial" w:cs="Arial"/>
          <w:b/>
          <w:strike/>
          <w:sz w:val="24"/>
          <w:szCs w:val="24"/>
        </w:rPr>
      </w:pPr>
    </w:p>
    <w:p w:rsidR="006D4D4D" w:rsidRDefault="00DB1F32" w:rsidP="00BC50B7">
      <w:pPr>
        <w:spacing w:line="259" w:lineRule="auto"/>
        <w:rPr>
          <w:rFonts w:ascii="Arial" w:eastAsia="Arial" w:hAnsi="Arial" w:cs="Arial"/>
          <w:sz w:val="24"/>
          <w:szCs w:val="24"/>
        </w:rPr>
      </w:pPr>
      <w:r>
        <w:rPr>
          <w:rFonts w:ascii="Arial" w:eastAsia="Arial" w:hAnsi="Arial" w:cs="Arial"/>
          <w:sz w:val="24"/>
          <w:szCs w:val="24"/>
        </w:rPr>
        <w:t>O ó</w:t>
      </w:r>
      <w:r w:rsidR="001A0B35" w:rsidRPr="00BC50B7">
        <w:rPr>
          <w:rFonts w:ascii="Arial" w:eastAsia="Arial" w:hAnsi="Arial" w:cs="Arial"/>
          <w:sz w:val="24"/>
          <w:szCs w:val="24"/>
        </w:rPr>
        <w:t>rgão s</w:t>
      </w:r>
      <w:r>
        <w:rPr>
          <w:rFonts w:ascii="Arial" w:eastAsia="Arial" w:hAnsi="Arial" w:cs="Arial"/>
          <w:sz w:val="24"/>
          <w:szCs w:val="24"/>
        </w:rPr>
        <w:t>olicitante encaminha ofício ao ó</w:t>
      </w:r>
      <w:r w:rsidR="001A0B35" w:rsidRPr="00BC50B7">
        <w:rPr>
          <w:rFonts w:ascii="Arial" w:eastAsia="Arial" w:hAnsi="Arial" w:cs="Arial"/>
          <w:sz w:val="24"/>
          <w:szCs w:val="24"/>
        </w:rPr>
        <w:t>rgão de origem do bem móvel requerendo a transferência do bem desejado.</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T03 – Confirmar disponibilidade do bem móvel</w:t>
      </w:r>
    </w:p>
    <w:p w:rsidR="00DB1F32" w:rsidRPr="00BC50B7" w:rsidRDefault="00DB1F32" w:rsidP="00BC50B7">
      <w:pPr>
        <w:spacing w:line="259" w:lineRule="auto"/>
        <w:rPr>
          <w:rFonts w:ascii="Arial" w:eastAsia="Arial" w:hAnsi="Arial" w:cs="Arial"/>
          <w:b/>
          <w:sz w:val="24"/>
          <w:szCs w:val="24"/>
        </w:rPr>
      </w:pPr>
    </w:p>
    <w:p w:rsidR="006D4D4D" w:rsidRPr="00BC50B7" w:rsidRDefault="00DB1F32" w:rsidP="00BC50B7">
      <w:pPr>
        <w:spacing w:line="259" w:lineRule="auto"/>
        <w:rPr>
          <w:rFonts w:ascii="Arial" w:eastAsia="Arial" w:hAnsi="Arial" w:cs="Arial"/>
          <w:sz w:val="24"/>
          <w:szCs w:val="24"/>
        </w:rPr>
      </w:pPr>
      <w:r>
        <w:rPr>
          <w:rFonts w:ascii="Arial" w:eastAsia="Arial" w:hAnsi="Arial" w:cs="Arial"/>
          <w:sz w:val="24"/>
          <w:szCs w:val="24"/>
        </w:rPr>
        <w:t>O ó</w:t>
      </w:r>
      <w:r w:rsidR="001A0B35" w:rsidRPr="00BC50B7">
        <w:rPr>
          <w:rFonts w:ascii="Arial" w:eastAsia="Arial" w:hAnsi="Arial" w:cs="Arial"/>
          <w:sz w:val="24"/>
          <w:szCs w:val="24"/>
        </w:rPr>
        <w:t>rgão de origem, detentor do bem, por meio da sua UCP, indica a disponibilidade e elabora listagem dos be</w:t>
      </w:r>
      <w:r>
        <w:rPr>
          <w:rFonts w:ascii="Arial" w:eastAsia="Arial" w:hAnsi="Arial" w:cs="Arial"/>
          <w:sz w:val="24"/>
          <w:szCs w:val="24"/>
        </w:rPr>
        <w:t>ns a serem transferidos para a u</w:t>
      </w:r>
      <w:r w:rsidR="001A0B35" w:rsidRPr="00BC50B7">
        <w:rPr>
          <w:rFonts w:ascii="Arial" w:eastAsia="Arial" w:hAnsi="Arial" w:cs="Arial"/>
          <w:sz w:val="24"/>
          <w:szCs w:val="24"/>
        </w:rPr>
        <w:t xml:space="preserve">nidade </w:t>
      </w:r>
      <w:r>
        <w:rPr>
          <w:rFonts w:ascii="Arial" w:eastAsia="Arial" w:hAnsi="Arial" w:cs="Arial"/>
          <w:sz w:val="24"/>
          <w:szCs w:val="24"/>
        </w:rPr>
        <w:t>g</w:t>
      </w:r>
      <w:r w:rsidR="001A0B35" w:rsidRPr="00BC50B7">
        <w:rPr>
          <w:rFonts w:ascii="Arial" w:eastAsia="Arial" w:hAnsi="Arial" w:cs="Arial"/>
          <w:sz w:val="24"/>
          <w:szCs w:val="24"/>
        </w:rPr>
        <w:t>estora solicitante, com as respectivas fotos e documentação pertinente.</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Caso o bem não esteja indisponível, segue T04.</w:t>
      </w:r>
    </w:p>
    <w:p w:rsidR="006D4D4D" w:rsidRDefault="001A0B35" w:rsidP="00BC50B7">
      <w:pPr>
        <w:pBdr>
          <w:top w:val="nil"/>
          <w:left w:val="nil"/>
          <w:bottom w:val="nil"/>
          <w:right w:val="nil"/>
          <w:between w:val="nil"/>
        </w:pBdr>
        <w:spacing w:line="259" w:lineRule="auto"/>
        <w:rPr>
          <w:rFonts w:ascii="Arial" w:eastAsia="Arial" w:hAnsi="Arial" w:cs="Arial"/>
          <w:sz w:val="24"/>
          <w:szCs w:val="24"/>
        </w:rPr>
      </w:pPr>
      <w:r w:rsidRPr="00BC50B7">
        <w:rPr>
          <w:rFonts w:ascii="Arial" w:eastAsia="Arial" w:hAnsi="Arial" w:cs="Arial"/>
          <w:sz w:val="24"/>
          <w:szCs w:val="24"/>
        </w:rPr>
        <w:lastRenderedPageBreak/>
        <w:t>Caso o bem esteja disponível para transferência, segue T05.</w:t>
      </w:r>
    </w:p>
    <w:p w:rsidR="00DB1F32" w:rsidRPr="00BC50B7" w:rsidRDefault="00DB1F32" w:rsidP="00BC50B7">
      <w:pPr>
        <w:pBdr>
          <w:top w:val="nil"/>
          <w:left w:val="nil"/>
          <w:bottom w:val="nil"/>
          <w:right w:val="nil"/>
          <w:between w:val="nil"/>
        </w:pBdr>
        <w:spacing w:line="259" w:lineRule="auto"/>
        <w:rPr>
          <w:rFonts w:ascii="Arial" w:eastAsia="Arial" w:hAnsi="Arial" w:cs="Arial"/>
          <w:sz w:val="24"/>
          <w:szCs w:val="24"/>
        </w:rPr>
      </w:pPr>
    </w:p>
    <w:p w:rsidR="006D4D4D" w:rsidRDefault="001A0B35" w:rsidP="00BC50B7">
      <w:pPr>
        <w:pBdr>
          <w:top w:val="nil"/>
          <w:left w:val="nil"/>
          <w:bottom w:val="nil"/>
          <w:right w:val="nil"/>
          <w:between w:val="nil"/>
        </w:pBdr>
        <w:spacing w:line="259" w:lineRule="auto"/>
        <w:rPr>
          <w:rFonts w:ascii="Arial" w:eastAsia="Arial" w:hAnsi="Arial" w:cs="Arial"/>
          <w:b/>
          <w:sz w:val="24"/>
          <w:szCs w:val="24"/>
        </w:rPr>
      </w:pPr>
      <w:r w:rsidRPr="00BC50B7">
        <w:rPr>
          <w:rFonts w:ascii="Arial" w:eastAsia="Arial" w:hAnsi="Arial" w:cs="Arial"/>
          <w:b/>
          <w:sz w:val="24"/>
          <w:szCs w:val="24"/>
        </w:rPr>
        <w:t>T04 – Comunicar ao órgão solicitante</w:t>
      </w:r>
    </w:p>
    <w:p w:rsidR="00DB1F32" w:rsidRPr="00BC50B7" w:rsidRDefault="00DB1F32" w:rsidP="00BC50B7">
      <w:pPr>
        <w:pBdr>
          <w:top w:val="nil"/>
          <w:left w:val="nil"/>
          <w:bottom w:val="nil"/>
          <w:right w:val="nil"/>
          <w:between w:val="nil"/>
        </w:pBdr>
        <w:spacing w:line="259" w:lineRule="auto"/>
        <w:rPr>
          <w:rFonts w:ascii="Arial" w:eastAsia="Arial" w:hAnsi="Arial" w:cs="Arial"/>
          <w:b/>
          <w:sz w:val="24"/>
          <w:szCs w:val="24"/>
        </w:rPr>
      </w:pPr>
    </w:p>
    <w:p w:rsidR="006D4D4D" w:rsidRDefault="00DB1F32" w:rsidP="00BC50B7">
      <w:pPr>
        <w:spacing w:line="259" w:lineRule="auto"/>
        <w:rPr>
          <w:rFonts w:ascii="Arial" w:eastAsia="Arial" w:hAnsi="Arial" w:cs="Arial"/>
          <w:sz w:val="24"/>
          <w:szCs w:val="24"/>
        </w:rPr>
      </w:pPr>
      <w:r>
        <w:rPr>
          <w:rFonts w:ascii="Arial" w:eastAsia="Arial" w:hAnsi="Arial" w:cs="Arial"/>
          <w:sz w:val="24"/>
          <w:szCs w:val="24"/>
        </w:rPr>
        <w:t>É informado ao ó</w:t>
      </w:r>
      <w:r w:rsidR="001A0B35" w:rsidRPr="00BC50B7">
        <w:rPr>
          <w:rFonts w:ascii="Arial" w:eastAsia="Arial" w:hAnsi="Arial" w:cs="Arial"/>
          <w:sz w:val="24"/>
          <w:szCs w:val="24"/>
        </w:rPr>
        <w:t>rgão solicitante o indeferimento do pedido por indisponibilidade do bem requerido.</w:t>
      </w:r>
    </w:p>
    <w:p w:rsidR="00DB1F32" w:rsidRPr="00BC50B7" w:rsidRDefault="00DB1F32" w:rsidP="00BC50B7">
      <w:pPr>
        <w:spacing w:line="259" w:lineRule="auto"/>
        <w:rPr>
          <w:rFonts w:ascii="Arial" w:eastAsia="Arial" w:hAnsi="Arial" w:cs="Arial"/>
          <w:sz w:val="24"/>
          <w:szCs w:val="24"/>
        </w:rPr>
      </w:pPr>
    </w:p>
    <w:p w:rsidR="006D4D4D" w:rsidRDefault="001A0B35" w:rsidP="00BC50B7">
      <w:pPr>
        <w:pBdr>
          <w:top w:val="nil"/>
          <w:left w:val="nil"/>
          <w:bottom w:val="nil"/>
          <w:right w:val="nil"/>
          <w:between w:val="nil"/>
        </w:pBdr>
        <w:spacing w:line="259" w:lineRule="auto"/>
        <w:rPr>
          <w:rFonts w:ascii="Arial" w:eastAsia="Arial" w:hAnsi="Arial" w:cs="Arial"/>
          <w:b/>
          <w:sz w:val="24"/>
          <w:szCs w:val="24"/>
        </w:rPr>
      </w:pPr>
      <w:r w:rsidRPr="00BC50B7">
        <w:rPr>
          <w:rFonts w:ascii="Arial" w:eastAsia="Arial" w:hAnsi="Arial" w:cs="Arial"/>
          <w:b/>
          <w:sz w:val="24"/>
          <w:szCs w:val="24"/>
        </w:rPr>
        <w:t>T05 – Gerar Termo de Transferência Externa</w:t>
      </w:r>
    </w:p>
    <w:p w:rsidR="00DB1F32" w:rsidRPr="00BC50B7" w:rsidRDefault="00DB1F32" w:rsidP="00BC50B7">
      <w:pPr>
        <w:pBdr>
          <w:top w:val="nil"/>
          <w:left w:val="nil"/>
          <w:bottom w:val="nil"/>
          <w:right w:val="nil"/>
          <w:between w:val="nil"/>
        </w:pBd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Nesta etapa, deverá ser gerado, no sistema (Siga), o Termo de Transferência Externa na situação </w:t>
      </w:r>
      <w:r w:rsidRPr="00BC50B7">
        <w:rPr>
          <w:rFonts w:ascii="Arial" w:eastAsia="Arial" w:hAnsi="Arial" w:cs="Arial"/>
          <w:i/>
          <w:sz w:val="24"/>
          <w:szCs w:val="24"/>
        </w:rPr>
        <w:t>“em elaboração”</w:t>
      </w:r>
      <w:r w:rsidRPr="00BC50B7">
        <w:rPr>
          <w:rFonts w:ascii="Arial" w:eastAsia="Arial" w:hAnsi="Arial" w:cs="Arial"/>
          <w:sz w:val="24"/>
          <w:szCs w:val="24"/>
        </w:rPr>
        <w:t>, constando nº de patrimônio, valor bruto, valor líquido, valor de depreciação de cada bem móvel a ser transferido.</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O Termo de Transferência Externa gerado deverá ser assinado por servidor do setor de patrimônio e, posteriormente, entranhado nos autos.</w:t>
      </w:r>
    </w:p>
    <w:p w:rsidR="00DB1F32" w:rsidRPr="00BC50B7" w:rsidRDefault="00DB1F32" w:rsidP="00BC50B7">
      <w:pPr>
        <w:spacing w:line="259" w:lineRule="auto"/>
        <w:rPr>
          <w:rFonts w:ascii="Arial" w:eastAsia="Arial" w:hAnsi="Arial" w:cs="Arial"/>
          <w:sz w:val="24"/>
          <w:szCs w:val="24"/>
        </w:rPr>
      </w:pPr>
    </w:p>
    <w:p w:rsidR="006D4D4D" w:rsidRDefault="001A0B35" w:rsidP="00BC50B7">
      <w:pPr>
        <w:pBdr>
          <w:top w:val="nil"/>
          <w:left w:val="nil"/>
          <w:bottom w:val="nil"/>
          <w:right w:val="nil"/>
          <w:between w:val="nil"/>
        </w:pBdr>
        <w:spacing w:line="259" w:lineRule="auto"/>
        <w:rPr>
          <w:rFonts w:ascii="Arial" w:eastAsia="Arial" w:hAnsi="Arial" w:cs="Arial"/>
          <w:b/>
          <w:sz w:val="24"/>
          <w:szCs w:val="24"/>
        </w:rPr>
      </w:pPr>
      <w:r w:rsidRPr="00BC50B7">
        <w:rPr>
          <w:rFonts w:ascii="Arial" w:eastAsia="Arial" w:hAnsi="Arial" w:cs="Arial"/>
          <w:b/>
          <w:sz w:val="24"/>
          <w:szCs w:val="24"/>
        </w:rPr>
        <w:t>T06 - Solicitar autorização para transferência externa</w:t>
      </w:r>
    </w:p>
    <w:p w:rsidR="00DB1F32" w:rsidRPr="00BC50B7" w:rsidRDefault="00DB1F32" w:rsidP="00BC50B7">
      <w:pPr>
        <w:pBdr>
          <w:top w:val="nil"/>
          <w:left w:val="nil"/>
          <w:bottom w:val="nil"/>
          <w:right w:val="nil"/>
          <w:between w:val="nil"/>
        </w:pBd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É recomendado que a solicitação seja realizada em até 15 (quinze) dias, antes do final do mês, para que o termo venha a ser finalizado dentro do mês corrente, para que não ocorra a rotina de depreciação mensal do bem no sistema.</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Caso ocorra depreciação após a solicitação de transferência externa, antes da autorização do </w:t>
      </w:r>
      <w:r w:rsidR="00DB1F32">
        <w:rPr>
          <w:rFonts w:ascii="Arial" w:eastAsia="Arial" w:hAnsi="Arial" w:cs="Arial"/>
          <w:sz w:val="24"/>
          <w:szCs w:val="24"/>
        </w:rPr>
        <w:t>s</w:t>
      </w:r>
      <w:r w:rsidRPr="00BC50B7">
        <w:rPr>
          <w:rFonts w:ascii="Arial" w:eastAsia="Arial" w:hAnsi="Arial" w:cs="Arial"/>
          <w:sz w:val="24"/>
          <w:szCs w:val="24"/>
        </w:rPr>
        <w:t xml:space="preserve">ecretário, </w:t>
      </w:r>
      <w:r w:rsidR="00DB1F32">
        <w:rPr>
          <w:rFonts w:ascii="Arial" w:eastAsia="Arial" w:hAnsi="Arial" w:cs="Arial"/>
          <w:sz w:val="24"/>
          <w:szCs w:val="24"/>
        </w:rPr>
        <w:t>o</w:t>
      </w:r>
      <w:r w:rsidRPr="00BC50B7">
        <w:rPr>
          <w:rFonts w:ascii="Arial" w:eastAsia="Arial" w:hAnsi="Arial" w:cs="Arial"/>
          <w:sz w:val="24"/>
          <w:szCs w:val="24"/>
        </w:rPr>
        <w:t xml:space="preserve">rdenador de </w:t>
      </w:r>
      <w:r w:rsidR="00DB1F32">
        <w:rPr>
          <w:rFonts w:ascii="Arial" w:eastAsia="Arial" w:hAnsi="Arial" w:cs="Arial"/>
          <w:sz w:val="24"/>
          <w:szCs w:val="24"/>
        </w:rPr>
        <w:t>d</w:t>
      </w:r>
      <w:r w:rsidRPr="00BC50B7">
        <w:rPr>
          <w:rFonts w:ascii="Arial" w:eastAsia="Arial" w:hAnsi="Arial" w:cs="Arial"/>
          <w:sz w:val="24"/>
          <w:szCs w:val="24"/>
        </w:rPr>
        <w:t>espesa ou autoridade equivalente, a UCP deverá gerar outro termo e solicitar nova autorização com fundamento no novo valor (depreciado).</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T07 – Autorizar a transferência externa </w:t>
      </w:r>
    </w:p>
    <w:p w:rsidR="00DB1F32" w:rsidRPr="00BC50B7" w:rsidRDefault="00DB1F32" w:rsidP="00BC50B7">
      <w:pP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O </w:t>
      </w:r>
      <w:r w:rsidR="00DB1F32">
        <w:rPr>
          <w:rFonts w:ascii="Arial" w:eastAsia="Arial" w:hAnsi="Arial" w:cs="Arial"/>
          <w:sz w:val="24"/>
          <w:szCs w:val="24"/>
        </w:rPr>
        <w:t>s</w:t>
      </w:r>
      <w:r w:rsidRPr="00BC50B7">
        <w:rPr>
          <w:rFonts w:ascii="Arial" w:eastAsia="Arial" w:hAnsi="Arial" w:cs="Arial"/>
          <w:sz w:val="24"/>
          <w:szCs w:val="24"/>
        </w:rPr>
        <w:t xml:space="preserve">ecretário, </w:t>
      </w:r>
      <w:r w:rsidR="00DB1F32">
        <w:rPr>
          <w:rFonts w:ascii="Arial" w:eastAsia="Arial" w:hAnsi="Arial" w:cs="Arial"/>
          <w:sz w:val="24"/>
          <w:szCs w:val="24"/>
        </w:rPr>
        <w:t>o</w:t>
      </w:r>
      <w:r w:rsidRPr="00BC50B7">
        <w:rPr>
          <w:rFonts w:ascii="Arial" w:eastAsia="Arial" w:hAnsi="Arial" w:cs="Arial"/>
          <w:sz w:val="24"/>
          <w:szCs w:val="24"/>
        </w:rPr>
        <w:t xml:space="preserve">rdenador de </w:t>
      </w:r>
      <w:r w:rsidR="00DB1F32">
        <w:rPr>
          <w:rFonts w:ascii="Arial" w:eastAsia="Arial" w:hAnsi="Arial" w:cs="Arial"/>
          <w:sz w:val="24"/>
          <w:szCs w:val="24"/>
        </w:rPr>
        <w:t>d</w:t>
      </w:r>
      <w:r w:rsidRPr="00BC50B7">
        <w:rPr>
          <w:rFonts w:ascii="Arial" w:eastAsia="Arial" w:hAnsi="Arial" w:cs="Arial"/>
          <w:sz w:val="24"/>
          <w:szCs w:val="24"/>
        </w:rPr>
        <w:t>espesa ou autoridade equivalente autoriza a transferência física e contábil, em conformidade com o Termo de Transferência Externa dentro do mês da solicitação.</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Caso não seja autorizada a transferência externa do bem, segue T04.</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Caso não seja possível autorizar no mesmo mês de geração do termo (T05), antes da depreciação mensal, o processo deverá retornar à UCP para emissão de um novo Termo de Transferência Externa, na situação “em elaboração”, segue T08.</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Estando de acordo e a autorização ocorrendo no mês de emissão do Termo de Transferência Externa, segue T09.</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T08 - Solicitar novo Termo de Transferência Externa</w:t>
      </w:r>
    </w:p>
    <w:p w:rsidR="00DB1F32" w:rsidRPr="00BC50B7" w:rsidRDefault="00DB1F32" w:rsidP="00BC50B7">
      <w:pPr>
        <w:spacing w:line="259" w:lineRule="auto"/>
        <w:rPr>
          <w:rFonts w:ascii="Arial" w:eastAsia="Arial" w:hAnsi="Arial" w:cs="Arial"/>
          <w:b/>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O </w:t>
      </w:r>
      <w:r w:rsidR="00DB1F32">
        <w:rPr>
          <w:rFonts w:ascii="Arial" w:eastAsia="Arial" w:hAnsi="Arial" w:cs="Arial"/>
          <w:sz w:val="24"/>
          <w:szCs w:val="24"/>
        </w:rPr>
        <w:t>s</w:t>
      </w:r>
      <w:r w:rsidRPr="00BC50B7">
        <w:rPr>
          <w:rFonts w:ascii="Arial" w:eastAsia="Arial" w:hAnsi="Arial" w:cs="Arial"/>
          <w:sz w:val="24"/>
          <w:szCs w:val="24"/>
        </w:rPr>
        <w:t xml:space="preserve">ecretário, </w:t>
      </w:r>
      <w:r w:rsidR="00DB1F32">
        <w:rPr>
          <w:rFonts w:ascii="Arial" w:eastAsia="Arial" w:hAnsi="Arial" w:cs="Arial"/>
          <w:sz w:val="24"/>
          <w:szCs w:val="24"/>
        </w:rPr>
        <w:t>o</w:t>
      </w:r>
      <w:r w:rsidRPr="00BC50B7">
        <w:rPr>
          <w:rFonts w:ascii="Arial" w:eastAsia="Arial" w:hAnsi="Arial" w:cs="Arial"/>
          <w:sz w:val="24"/>
          <w:szCs w:val="24"/>
        </w:rPr>
        <w:t xml:space="preserve">rdenador de </w:t>
      </w:r>
      <w:r w:rsidR="00DB1F32">
        <w:rPr>
          <w:rFonts w:ascii="Arial" w:eastAsia="Arial" w:hAnsi="Arial" w:cs="Arial"/>
          <w:sz w:val="24"/>
          <w:szCs w:val="24"/>
        </w:rPr>
        <w:t>d</w:t>
      </w:r>
      <w:r w:rsidRPr="00BC50B7">
        <w:rPr>
          <w:rFonts w:ascii="Arial" w:eastAsia="Arial" w:hAnsi="Arial" w:cs="Arial"/>
          <w:sz w:val="24"/>
          <w:szCs w:val="24"/>
        </w:rPr>
        <w:t>espesa ou autoridade equivalente solicita um novo Termo de Transferência Externa, tendo em vista a ocorrência de depreciação mensal do bem móvel.</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T09 – Autuar processo </w:t>
      </w:r>
    </w:p>
    <w:p w:rsidR="00DB1F32" w:rsidRPr="00BC50B7" w:rsidRDefault="00DB1F32" w:rsidP="00BC50B7">
      <w:pPr>
        <w:spacing w:line="259" w:lineRule="auto"/>
        <w:rPr>
          <w:rFonts w:ascii="Arial" w:eastAsia="Arial" w:hAnsi="Arial" w:cs="Arial"/>
          <w:b/>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O processo deverá ser autuado em meio eletrônico, via sistema e-Docs, seguindo as orientações disponíveis no Portal do Patrimônio, no tópico legislação, nota técnica 01/2021 ou instrumento que vier a sucedê-lo”.</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T10 – Entranhar documentação</w:t>
      </w:r>
    </w:p>
    <w:p w:rsidR="00DB1F32" w:rsidRPr="00BC50B7" w:rsidRDefault="00DB1F32" w:rsidP="00BC50B7">
      <w:pPr>
        <w:spacing w:line="259" w:lineRule="auto"/>
        <w:rPr>
          <w:rFonts w:ascii="Arial" w:eastAsia="Arial" w:hAnsi="Arial" w:cs="Arial"/>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É necessário entranhar todos os documentos gerados pelo </w:t>
      </w:r>
      <w:r w:rsidR="00DB1F32">
        <w:rPr>
          <w:rFonts w:ascii="Arial" w:eastAsia="Arial" w:hAnsi="Arial" w:cs="Arial"/>
          <w:sz w:val="24"/>
          <w:szCs w:val="24"/>
        </w:rPr>
        <w:t>ó</w:t>
      </w:r>
      <w:r w:rsidRPr="00BC50B7">
        <w:rPr>
          <w:rFonts w:ascii="Arial" w:eastAsia="Arial" w:hAnsi="Arial" w:cs="Arial"/>
          <w:sz w:val="24"/>
          <w:szCs w:val="24"/>
        </w:rPr>
        <w:t>rgão/</w:t>
      </w:r>
      <w:r w:rsidR="00DB1F32">
        <w:rPr>
          <w:rFonts w:ascii="Arial" w:eastAsia="Arial" w:hAnsi="Arial" w:cs="Arial"/>
          <w:sz w:val="24"/>
          <w:szCs w:val="24"/>
        </w:rPr>
        <w:t>e</w:t>
      </w:r>
      <w:r w:rsidRPr="00BC50B7">
        <w:rPr>
          <w:rFonts w:ascii="Arial" w:eastAsia="Arial" w:hAnsi="Arial" w:cs="Arial"/>
          <w:sz w:val="24"/>
          <w:szCs w:val="24"/>
        </w:rPr>
        <w:t xml:space="preserve">ntidade de </w:t>
      </w:r>
      <w:r w:rsidR="00DB1F32">
        <w:rPr>
          <w:rFonts w:ascii="Arial" w:eastAsia="Arial" w:hAnsi="Arial" w:cs="Arial"/>
          <w:sz w:val="24"/>
          <w:szCs w:val="24"/>
        </w:rPr>
        <w:t>o</w:t>
      </w:r>
      <w:r w:rsidRPr="00BC50B7">
        <w:rPr>
          <w:rFonts w:ascii="Arial" w:eastAsia="Arial" w:hAnsi="Arial" w:cs="Arial"/>
          <w:sz w:val="24"/>
          <w:szCs w:val="24"/>
        </w:rPr>
        <w:t xml:space="preserve">rigem, inclusive o Termo de Transferência Externa gerado (T05), autorização do </w:t>
      </w:r>
      <w:r w:rsidR="00DB1F32">
        <w:rPr>
          <w:rFonts w:ascii="Arial" w:eastAsia="Arial" w:hAnsi="Arial" w:cs="Arial"/>
          <w:sz w:val="24"/>
          <w:szCs w:val="24"/>
        </w:rPr>
        <w:t>s</w:t>
      </w:r>
      <w:r w:rsidRPr="00BC50B7">
        <w:rPr>
          <w:rFonts w:ascii="Arial" w:eastAsia="Arial" w:hAnsi="Arial" w:cs="Arial"/>
          <w:sz w:val="24"/>
          <w:szCs w:val="24"/>
        </w:rPr>
        <w:t xml:space="preserve">ecretário providenciada (T07) e a indicação de disponibilidade pelo </w:t>
      </w:r>
      <w:r w:rsidR="00DB1F32">
        <w:rPr>
          <w:rFonts w:ascii="Arial" w:eastAsia="Arial" w:hAnsi="Arial" w:cs="Arial"/>
          <w:sz w:val="24"/>
          <w:szCs w:val="24"/>
        </w:rPr>
        <w:t>ó</w:t>
      </w:r>
      <w:r w:rsidRPr="00BC50B7">
        <w:rPr>
          <w:rFonts w:ascii="Arial" w:eastAsia="Arial" w:hAnsi="Arial" w:cs="Arial"/>
          <w:sz w:val="24"/>
          <w:szCs w:val="24"/>
        </w:rPr>
        <w:t xml:space="preserve">rgão de </w:t>
      </w:r>
      <w:r w:rsidR="00DB1F32">
        <w:rPr>
          <w:rFonts w:ascii="Arial" w:eastAsia="Arial" w:hAnsi="Arial" w:cs="Arial"/>
          <w:sz w:val="24"/>
          <w:szCs w:val="24"/>
        </w:rPr>
        <w:t>o</w:t>
      </w:r>
      <w:r w:rsidRPr="00BC50B7">
        <w:rPr>
          <w:rFonts w:ascii="Arial" w:eastAsia="Arial" w:hAnsi="Arial" w:cs="Arial"/>
          <w:sz w:val="24"/>
          <w:szCs w:val="24"/>
        </w:rPr>
        <w:t>rigem (T03).</w:t>
      </w:r>
    </w:p>
    <w:p w:rsidR="006D4D4D" w:rsidRDefault="00DB1F32" w:rsidP="00BC50B7">
      <w:pPr>
        <w:spacing w:line="259" w:lineRule="auto"/>
        <w:rPr>
          <w:rFonts w:ascii="Arial" w:eastAsia="Arial" w:hAnsi="Arial" w:cs="Arial"/>
          <w:sz w:val="24"/>
          <w:szCs w:val="24"/>
        </w:rPr>
      </w:pPr>
      <w:r>
        <w:rPr>
          <w:rFonts w:ascii="Arial" w:eastAsia="Arial" w:hAnsi="Arial" w:cs="Arial"/>
          <w:sz w:val="24"/>
          <w:szCs w:val="24"/>
        </w:rPr>
        <w:t>O ó</w:t>
      </w:r>
      <w:r w:rsidR="001A0B35" w:rsidRPr="00BC50B7">
        <w:rPr>
          <w:rFonts w:ascii="Arial" w:eastAsia="Arial" w:hAnsi="Arial" w:cs="Arial"/>
          <w:sz w:val="24"/>
          <w:szCs w:val="24"/>
        </w:rPr>
        <w:t xml:space="preserve">rgão de origem do bem deverá solicitar a retirada do objeto pelo </w:t>
      </w:r>
      <w:r>
        <w:rPr>
          <w:rFonts w:ascii="Arial" w:eastAsia="Arial" w:hAnsi="Arial" w:cs="Arial"/>
          <w:sz w:val="24"/>
          <w:szCs w:val="24"/>
        </w:rPr>
        <w:t>ó</w:t>
      </w:r>
      <w:r w:rsidR="001A0B35" w:rsidRPr="00BC50B7">
        <w:rPr>
          <w:rFonts w:ascii="Arial" w:eastAsia="Arial" w:hAnsi="Arial" w:cs="Arial"/>
          <w:sz w:val="24"/>
          <w:szCs w:val="24"/>
        </w:rPr>
        <w:t>rgão solicitante.</w:t>
      </w:r>
    </w:p>
    <w:p w:rsidR="00DB1F32" w:rsidRPr="00BC50B7" w:rsidRDefault="00DB1F32"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color w:val="FF0000"/>
          <w:sz w:val="24"/>
          <w:szCs w:val="24"/>
        </w:rPr>
      </w:pPr>
      <w:r w:rsidRPr="00BC50B7">
        <w:rPr>
          <w:rFonts w:ascii="Arial" w:eastAsia="Arial" w:hAnsi="Arial" w:cs="Arial"/>
          <w:b/>
          <w:sz w:val="24"/>
          <w:szCs w:val="24"/>
        </w:rPr>
        <w:t xml:space="preserve">T11 – Retirar fisicamente o bem </w:t>
      </w:r>
      <w:r w:rsidRPr="00BC50B7">
        <w:rPr>
          <w:rFonts w:ascii="Arial" w:eastAsia="Arial" w:hAnsi="Arial" w:cs="Arial"/>
          <w:b/>
          <w:color w:val="FF0000"/>
          <w:sz w:val="24"/>
          <w:szCs w:val="24"/>
        </w:rPr>
        <w:t xml:space="preserve"> </w:t>
      </w:r>
    </w:p>
    <w:p w:rsidR="00DB1F32" w:rsidRPr="00BC50B7" w:rsidRDefault="00DB1F32" w:rsidP="00BC50B7">
      <w:pPr>
        <w:spacing w:line="259" w:lineRule="auto"/>
        <w:rPr>
          <w:rFonts w:ascii="Arial" w:eastAsia="Arial" w:hAnsi="Arial" w:cs="Arial"/>
          <w:b/>
          <w:color w:val="FF0000"/>
          <w:sz w:val="24"/>
          <w:szCs w:val="24"/>
        </w:rPr>
      </w:pPr>
    </w:p>
    <w:p w:rsidR="006D4D4D" w:rsidRPr="00BC50B7" w:rsidRDefault="00DB1F32" w:rsidP="00BC50B7">
      <w:pPr>
        <w:spacing w:line="259" w:lineRule="auto"/>
        <w:rPr>
          <w:rFonts w:ascii="Arial" w:eastAsia="Arial" w:hAnsi="Arial" w:cs="Arial"/>
          <w:sz w:val="24"/>
          <w:szCs w:val="24"/>
        </w:rPr>
      </w:pPr>
      <w:r>
        <w:rPr>
          <w:rFonts w:ascii="Arial" w:eastAsia="Arial" w:hAnsi="Arial" w:cs="Arial"/>
          <w:sz w:val="24"/>
          <w:szCs w:val="24"/>
        </w:rPr>
        <w:t>A UCP do ó</w:t>
      </w:r>
      <w:r w:rsidR="001A0B35" w:rsidRPr="00BC50B7">
        <w:rPr>
          <w:rFonts w:ascii="Arial" w:eastAsia="Arial" w:hAnsi="Arial" w:cs="Arial"/>
          <w:sz w:val="24"/>
          <w:szCs w:val="24"/>
        </w:rPr>
        <w:t xml:space="preserve">rgão </w:t>
      </w:r>
      <w:r>
        <w:rPr>
          <w:rFonts w:ascii="Arial" w:eastAsia="Arial" w:hAnsi="Arial" w:cs="Arial"/>
          <w:sz w:val="24"/>
          <w:szCs w:val="24"/>
        </w:rPr>
        <w:t>solicitante agendará visita ao ó</w:t>
      </w:r>
      <w:r w:rsidR="001A0B35" w:rsidRPr="00BC50B7">
        <w:rPr>
          <w:rFonts w:ascii="Arial" w:eastAsia="Arial" w:hAnsi="Arial" w:cs="Arial"/>
          <w:sz w:val="24"/>
          <w:szCs w:val="24"/>
        </w:rPr>
        <w:t>rgão de origem, detentor dos bens, para conferir e retirar os bens autorizados.</w:t>
      </w:r>
    </w:p>
    <w:p w:rsidR="006D4D4D" w:rsidRPr="00BC50B7" w:rsidRDefault="00DB1F32" w:rsidP="00BC50B7">
      <w:pPr>
        <w:spacing w:line="259" w:lineRule="auto"/>
        <w:rPr>
          <w:rFonts w:ascii="Arial" w:eastAsia="Arial" w:hAnsi="Arial" w:cs="Arial"/>
          <w:sz w:val="24"/>
          <w:szCs w:val="24"/>
        </w:rPr>
      </w:pPr>
      <w:r>
        <w:rPr>
          <w:rFonts w:ascii="Arial" w:eastAsia="Arial" w:hAnsi="Arial" w:cs="Arial"/>
          <w:sz w:val="24"/>
          <w:szCs w:val="24"/>
        </w:rPr>
        <w:t>O ó</w:t>
      </w:r>
      <w:r w:rsidR="001A0B35" w:rsidRPr="00BC50B7">
        <w:rPr>
          <w:rFonts w:ascii="Arial" w:eastAsia="Arial" w:hAnsi="Arial" w:cs="Arial"/>
          <w:sz w:val="24"/>
          <w:szCs w:val="24"/>
        </w:rPr>
        <w:t xml:space="preserve">rgão solicitante deverá apresentar </w:t>
      </w:r>
      <w:r w:rsidR="001A0B35" w:rsidRPr="00BC50B7">
        <w:rPr>
          <w:rFonts w:ascii="Arial" w:eastAsia="Arial" w:hAnsi="Arial" w:cs="Arial"/>
          <w:i/>
          <w:sz w:val="24"/>
          <w:szCs w:val="24"/>
        </w:rPr>
        <w:t>duas vias impressas do</w:t>
      </w:r>
      <w:r w:rsidR="001A0B35" w:rsidRPr="00BC50B7">
        <w:rPr>
          <w:rFonts w:ascii="Arial" w:eastAsia="Arial" w:hAnsi="Arial" w:cs="Arial"/>
          <w:sz w:val="24"/>
          <w:szCs w:val="24"/>
        </w:rPr>
        <w:t xml:space="preserve"> o Termo de Transferência Externa autorizado na retirada dos bens.</w:t>
      </w:r>
    </w:p>
    <w:p w:rsidR="006D4D4D" w:rsidRPr="00BC50B7" w:rsidRDefault="00DB1F32" w:rsidP="00BC50B7">
      <w:pPr>
        <w:spacing w:line="259" w:lineRule="auto"/>
        <w:rPr>
          <w:rFonts w:ascii="Arial" w:eastAsia="Arial" w:hAnsi="Arial" w:cs="Arial"/>
          <w:sz w:val="24"/>
          <w:szCs w:val="24"/>
        </w:rPr>
      </w:pPr>
      <w:r>
        <w:rPr>
          <w:rFonts w:ascii="Arial" w:eastAsia="Arial" w:hAnsi="Arial" w:cs="Arial"/>
          <w:sz w:val="24"/>
          <w:szCs w:val="24"/>
        </w:rPr>
        <w:t>O servidor do ó</w:t>
      </w:r>
      <w:r w:rsidR="001A0B35" w:rsidRPr="00BC50B7">
        <w:rPr>
          <w:rFonts w:ascii="Arial" w:eastAsia="Arial" w:hAnsi="Arial" w:cs="Arial"/>
          <w:sz w:val="24"/>
          <w:szCs w:val="24"/>
        </w:rPr>
        <w:t xml:space="preserve">rgão solicitante que efetuar a retirada deverá conferir se estão relacionados na listagem autorizada </w:t>
      </w:r>
      <w:r w:rsidR="001A0B35" w:rsidRPr="00BC50B7">
        <w:rPr>
          <w:rFonts w:ascii="Arial" w:eastAsia="Arial" w:hAnsi="Arial" w:cs="Arial"/>
          <w:i/>
          <w:sz w:val="24"/>
          <w:szCs w:val="24"/>
        </w:rPr>
        <w:t>exatamente</w:t>
      </w:r>
      <w:r w:rsidR="001A0B35" w:rsidRPr="00BC50B7">
        <w:rPr>
          <w:rFonts w:ascii="Arial" w:eastAsia="Arial" w:hAnsi="Arial" w:cs="Arial"/>
          <w:sz w:val="24"/>
          <w:szCs w:val="24"/>
        </w:rPr>
        <w:t xml:space="preserve"> os bens que serão retirados, recebendo os bens e transportando-os para suas dependências, assinando duas vias impressas do termo supracitado. Não poderão ser retirados bens diferentes (nem a mais, nem a menos) dos especificamente descritos no </w:t>
      </w:r>
      <w:r w:rsidR="00426A70" w:rsidRPr="00BC50B7">
        <w:rPr>
          <w:rFonts w:ascii="Arial" w:eastAsia="Arial" w:hAnsi="Arial" w:cs="Arial"/>
          <w:sz w:val="24"/>
          <w:szCs w:val="24"/>
        </w:rPr>
        <w:t>termo.</w:t>
      </w:r>
      <w:r w:rsidR="001A0B35" w:rsidRPr="00BC50B7">
        <w:rPr>
          <w:rFonts w:ascii="Arial" w:eastAsia="Arial" w:hAnsi="Arial" w:cs="Arial"/>
          <w:sz w:val="24"/>
          <w:szCs w:val="24"/>
        </w:rPr>
        <w:t xml:space="preserve">   </w:t>
      </w:r>
    </w:p>
    <w:p w:rsidR="006D4D4D" w:rsidRPr="00BC50B7" w:rsidRDefault="005F7295" w:rsidP="00BC50B7">
      <w:pPr>
        <w:spacing w:line="259" w:lineRule="auto"/>
        <w:rPr>
          <w:rFonts w:ascii="Arial" w:eastAsia="Arial" w:hAnsi="Arial" w:cs="Arial"/>
          <w:sz w:val="24"/>
          <w:szCs w:val="24"/>
        </w:rPr>
      </w:pPr>
      <w:r>
        <w:rPr>
          <w:rFonts w:ascii="Arial" w:eastAsia="Arial" w:hAnsi="Arial" w:cs="Arial"/>
          <w:sz w:val="24"/>
          <w:szCs w:val="24"/>
        </w:rPr>
        <w:t>Uma das vias ficará com o ó</w:t>
      </w:r>
      <w:r w:rsidR="001A0B35" w:rsidRPr="00BC50B7">
        <w:rPr>
          <w:rFonts w:ascii="Arial" w:eastAsia="Arial" w:hAnsi="Arial" w:cs="Arial"/>
          <w:sz w:val="24"/>
          <w:szCs w:val="24"/>
        </w:rPr>
        <w:t xml:space="preserve">rgão de origem, que fará o seu </w:t>
      </w:r>
      <w:proofErr w:type="spellStart"/>
      <w:r w:rsidR="001A0B35" w:rsidRPr="00BC50B7">
        <w:rPr>
          <w:rFonts w:ascii="Arial" w:eastAsia="Arial" w:hAnsi="Arial" w:cs="Arial"/>
          <w:sz w:val="24"/>
          <w:szCs w:val="24"/>
        </w:rPr>
        <w:t>entranhamento</w:t>
      </w:r>
      <w:proofErr w:type="spellEnd"/>
      <w:r w:rsidR="001A0B35" w:rsidRPr="00BC50B7">
        <w:rPr>
          <w:rFonts w:ascii="Arial" w:eastAsia="Arial" w:hAnsi="Arial" w:cs="Arial"/>
          <w:sz w:val="24"/>
          <w:szCs w:val="24"/>
        </w:rPr>
        <w:t xml:space="preserve"> no processo de transferência externa, com a devida assinatura e datação de recebimento. </w:t>
      </w:r>
    </w:p>
    <w:p w:rsidR="006D4D4D" w:rsidRPr="00BC50B7" w:rsidRDefault="005F7295" w:rsidP="00BC50B7">
      <w:pPr>
        <w:spacing w:line="259" w:lineRule="auto"/>
        <w:rPr>
          <w:rFonts w:ascii="Arial" w:eastAsia="Arial" w:hAnsi="Arial" w:cs="Arial"/>
          <w:sz w:val="24"/>
          <w:szCs w:val="24"/>
        </w:rPr>
      </w:pPr>
      <w:r>
        <w:rPr>
          <w:rFonts w:ascii="Arial" w:eastAsia="Arial" w:hAnsi="Arial" w:cs="Arial"/>
          <w:sz w:val="24"/>
          <w:szCs w:val="24"/>
        </w:rPr>
        <w:t>A outra via ficará com o ó</w:t>
      </w:r>
      <w:r w:rsidR="001A0B35" w:rsidRPr="00BC50B7">
        <w:rPr>
          <w:rFonts w:ascii="Arial" w:eastAsia="Arial" w:hAnsi="Arial" w:cs="Arial"/>
          <w:sz w:val="24"/>
          <w:szCs w:val="24"/>
        </w:rPr>
        <w:t>rgão solicitante, para ser entranhada no processo, como fundamento</w:t>
      </w:r>
      <w:r>
        <w:rPr>
          <w:rFonts w:ascii="Arial" w:eastAsia="Arial" w:hAnsi="Arial" w:cs="Arial"/>
          <w:sz w:val="24"/>
          <w:szCs w:val="24"/>
        </w:rPr>
        <w:t xml:space="preserve"> da solicitação de ingresso ao s</w:t>
      </w:r>
      <w:r w:rsidR="001A0B35" w:rsidRPr="00BC50B7">
        <w:rPr>
          <w:rFonts w:ascii="Arial" w:eastAsia="Arial" w:hAnsi="Arial" w:cs="Arial"/>
          <w:sz w:val="24"/>
          <w:szCs w:val="24"/>
        </w:rPr>
        <w:t xml:space="preserve">ecretário, </w:t>
      </w:r>
      <w:r>
        <w:rPr>
          <w:rFonts w:ascii="Arial" w:eastAsia="Arial" w:hAnsi="Arial" w:cs="Arial"/>
          <w:sz w:val="24"/>
          <w:szCs w:val="24"/>
        </w:rPr>
        <w:t>o</w:t>
      </w:r>
      <w:r w:rsidR="001A0B35" w:rsidRPr="00BC50B7">
        <w:rPr>
          <w:rFonts w:ascii="Arial" w:eastAsia="Arial" w:hAnsi="Arial" w:cs="Arial"/>
          <w:sz w:val="24"/>
          <w:szCs w:val="24"/>
        </w:rPr>
        <w:t xml:space="preserve">rdenador de </w:t>
      </w:r>
      <w:r>
        <w:rPr>
          <w:rFonts w:ascii="Arial" w:eastAsia="Arial" w:hAnsi="Arial" w:cs="Arial"/>
          <w:sz w:val="24"/>
          <w:szCs w:val="24"/>
        </w:rPr>
        <w:t>d</w:t>
      </w:r>
      <w:r w:rsidR="001A0B35" w:rsidRPr="00BC50B7">
        <w:rPr>
          <w:rFonts w:ascii="Arial" w:eastAsia="Arial" w:hAnsi="Arial" w:cs="Arial"/>
          <w:sz w:val="24"/>
          <w:szCs w:val="24"/>
        </w:rPr>
        <w:t>espes</w:t>
      </w:r>
      <w:r>
        <w:rPr>
          <w:rFonts w:ascii="Arial" w:eastAsia="Arial" w:hAnsi="Arial" w:cs="Arial"/>
          <w:sz w:val="24"/>
          <w:szCs w:val="24"/>
        </w:rPr>
        <w:t>a ou autoridade equivalente do ó</w:t>
      </w:r>
      <w:r w:rsidR="001A0B35" w:rsidRPr="00BC50B7">
        <w:rPr>
          <w:rFonts w:ascii="Arial" w:eastAsia="Arial" w:hAnsi="Arial" w:cs="Arial"/>
          <w:sz w:val="24"/>
          <w:szCs w:val="24"/>
        </w:rPr>
        <w:t xml:space="preserve">rgão solicitante com a devida assinatura e datação de recebimento. </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No caso da retirada de veículos, deverá levar uma via impressa de relatório do Detran, comprovando a mudança de titularidade para o nome do solicitante. </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T12 – Finalizar o Termo de Transferência Externa </w:t>
      </w:r>
    </w:p>
    <w:p w:rsidR="005F7295" w:rsidRPr="00BC50B7" w:rsidRDefault="005F7295" w:rsidP="00BC50B7">
      <w:pP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Deverá ser buscado, no sistema (Siga), o número do Termo de Transferência Externa que comprova a retirada do bem (via assinada pelo recebedor).</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Em seguida, deverá gerar o Termo supracitado, para conferir se o valor líquido e o valor da depreciação estão idênticos aos valores do Termo de Transferência Extern</w:t>
      </w:r>
      <w:r w:rsidR="005F7295">
        <w:rPr>
          <w:rFonts w:ascii="Arial" w:eastAsia="Arial" w:hAnsi="Arial" w:cs="Arial"/>
          <w:sz w:val="24"/>
          <w:szCs w:val="24"/>
        </w:rPr>
        <w:t>a emitido pelo ó</w:t>
      </w:r>
      <w:r w:rsidRPr="00BC50B7">
        <w:rPr>
          <w:rFonts w:ascii="Arial" w:eastAsia="Arial" w:hAnsi="Arial" w:cs="Arial"/>
          <w:sz w:val="24"/>
          <w:szCs w:val="24"/>
        </w:rPr>
        <w:t>rgão de Origem, detentor do bem.</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Caso não seja possível finalizar a transferência no mesmo mês de geração do Termo, deverá ser providenciada a emissão de novo Termo de Transferência Externa, segue T05. </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Caso os valores estejam idênticos, </w:t>
      </w:r>
      <w:r w:rsidRPr="00BC50B7">
        <w:rPr>
          <w:rFonts w:ascii="Arial" w:eastAsia="Arial" w:hAnsi="Arial" w:cs="Arial"/>
          <w:sz w:val="24"/>
          <w:szCs w:val="24"/>
          <w:u w:val="single"/>
        </w:rPr>
        <w:t>finaliza</w:t>
      </w:r>
      <w:r w:rsidRPr="00BC50B7">
        <w:rPr>
          <w:rFonts w:ascii="Arial" w:eastAsia="Arial" w:hAnsi="Arial" w:cs="Arial"/>
          <w:sz w:val="24"/>
          <w:szCs w:val="24"/>
        </w:rPr>
        <w:t xml:space="preserve"> o termo na situação “em movimentação” </w:t>
      </w:r>
      <w:r w:rsidRPr="00BC50B7">
        <w:rPr>
          <w:rFonts w:ascii="Arial" w:eastAsia="Arial" w:hAnsi="Arial" w:cs="Arial"/>
          <w:sz w:val="24"/>
          <w:szCs w:val="24"/>
          <w:u w:val="single"/>
        </w:rPr>
        <w:t>na atividade “Órgão destino”</w:t>
      </w:r>
      <w:r w:rsidRPr="00BC50B7">
        <w:rPr>
          <w:rFonts w:ascii="Arial" w:eastAsia="Arial" w:hAnsi="Arial" w:cs="Arial"/>
          <w:sz w:val="24"/>
          <w:szCs w:val="24"/>
        </w:rPr>
        <w:t xml:space="preserve">. </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O despacho deve indicar o Termo de Transferência Externa autorizado, observado o atendimento quanto à finalização do termo, seus valores e seu período, segue T13.</w:t>
      </w:r>
    </w:p>
    <w:p w:rsidR="005F7295" w:rsidRDefault="005F7295" w:rsidP="00BC50B7">
      <w:pPr>
        <w:spacing w:line="259" w:lineRule="auto"/>
        <w:rPr>
          <w:rFonts w:ascii="Arial" w:eastAsia="Arial" w:hAnsi="Arial" w:cs="Arial"/>
          <w:sz w:val="24"/>
          <w:szCs w:val="24"/>
        </w:rPr>
      </w:pPr>
    </w:p>
    <w:p w:rsidR="00084658" w:rsidRDefault="00084658" w:rsidP="00BC50B7">
      <w:pPr>
        <w:spacing w:line="259" w:lineRule="auto"/>
        <w:rPr>
          <w:rFonts w:ascii="Arial" w:eastAsia="Arial" w:hAnsi="Arial" w:cs="Arial"/>
          <w:sz w:val="24"/>
          <w:szCs w:val="24"/>
        </w:rPr>
      </w:pPr>
    </w:p>
    <w:p w:rsidR="00084658" w:rsidRDefault="00084658" w:rsidP="00BC50B7">
      <w:pPr>
        <w:spacing w:line="259" w:lineRule="auto"/>
        <w:rPr>
          <w:rFonts w:ascii="Arial" w:eastAsia="Arial" w:hAnsi="Arial" w:cs="Arial"/>
          <w:sz w:val="24"/>
          <w:szCs w:val="24"/>
        </w:rPr>
      </w:pPr>
    </w:p>
    <w:p w:rsidR="00084658" w:rsidRDefault="00084658" w:rsidP="00BC50B7">
      <w:pPr>
        <w:spacing w:line="259" w:lineRule="auto"/>
        <w:rPr>
          <w:rFonts w:ascii="Arial" w:eastAsia="Arial" w:hAnsi="Arial" w:cs="Arial"/>
          <w:sz w:val="24"/>
          <w:szCs w:val="24"/>
        </w:rPr>
      </w:pPr>
    </w:p>
    <w:p w:rsidR="00084658" w:rsidRDefault="00084658" w:rsidP="00BC50B7">
      <w:pPr>
        <w:spacing w:line="259" w:lineRule="auto"/>
        <w:rPr>
          <w:rFonts w:ascii="Arial" w:eastAsia="Arial" w:hAnsi="Arial" w:cs="Arial"/>
          <w:sz w:val="24"/>
          <w:szCs w:val="24"/>
        </w:rPr>
      </w:pPr>
    </w:p>
    <w:p w:rsidR="00084658" w:rsidRPr="00BC50B7" w:rsidRDefault="00084658" w:rsidP="00BC50B7">
      <w:pPr>
        <w:spacing w:line="259" w:lineRule="auto"/>
        <w:rPr>
          <w:rFonts w:ascii="Arial" w:eastAsia="Arial" w:hAnsi="Arial" w:cs="Arial"/>
          <w:sz w:val="24"/>
          <w:szCs w:val="24"/>
        </w:rPr>
      </w:pPr>
    </w:p>
    <w:p w:rsidR="005F7295" w:rsidRDefault="001A0B35" w:rsidP="00BC50B7">
      <w:pPr>
        <w:spacing w:line="259" w:lineRule="auto"/>
        <w:rPr>
          <w:rFonts w:ascii="Arial" w:eastAsia="Arial" w:hAnsi="Arial" w:cs="Arial"/>
          <w:sz w:val="24"/>
          <w:szCs w:val="24"/>
        </w:rPr>
      </w:pPr>
      <w:r w:rsidRPr="00BC50B7">
        <w:rPr>
          <w:rFonts w:ascii="Arial" w:eastAsia="Arial" w:hAnsi="Arial" w:cs="Arial"/>
          <w:b/>
          <w:sz w:val="24"/>
          <w:szCs w:val="24"/>
        </w:rPr>
        <w:t xml:space="preserve">T13 – Realizar transferência contábil </w:t>
      </w:r>
      <w:r w:rsidRPr="00BC50B7">
        <w:rPr>
          <w:rFonts w:ascii="Arial" w:eastAsia="Arial" w:hAnsi="Arial" w:cs="Arial"/>
          <w:sz w:val="24"/>
          <w:szCs w:val="24"/>
        </w:rPr>
        <w:t xml:space="preserve">      </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 </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Executar os registros de depreciação e a transferência contábil para a </w:t>
      </w:r>
      <w:r w:rsidR="005F7295">
        <w:rPr>
          <w:rFonts w:ascii="Arial" w:eastAsia="Arial" w:hAnsi="Arial" w:cs="Arial"/>
          <w:sz w:val="24"/>
          <w:szCs w:val="24"/>
        </w:rPr>
        <w:t>unidade g</w:t>
      </w:r>
      <w:r w:rsidRPr="00BC50B7">
        <w:rPr>
          <w:rFonts w:ascii="Arial" w:eastAsia="Arial" w:hAnsi="Arial" w:cs="Arial"/>
          <w:sz w:val="24"/>
          <w:szCs w:val="24"/>
        </w:rPr>
        <w:t xml:space="preserve">estora solicitante, em conformidade com o termo autorizado, gerando a Nota Patrimonial no sistema </w:t>
      </w:r>
      <w:proofErr w:type="spellStart"/>
      <w:r w:rsidRPr="00BC50B7">
        <w:rPr>
          <w:rFonts w:ascii="Arial" w:eastAsia="Arial" w:hAnsi="Arial" w:cs="Arial"/>
          <w:sz w:val="24"/>
          <w:szCs w:val="24"/>
        </w:rPr>
        <w:t>Sigefes</w:t>
      </w:r>
      <w:proofErr w:type="spellEnd"/>
      <w:r w:rsidRPr="00BC50B7">
        <w:rPr>
          <w:rFonts w:ascii="Arial" w:eastAsia="Arial" w:hAnsi="Arial" w:cs="Arial"/>
          <w:sz w:val="24"/>
          <w:szCs w:val="24"/>
        </w:rPr>
        <w:t xml:space="preserve">, que deverá ser entranhada no processo. </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No caso de veículos, deverá ser gerada uma Nota Patrimonial específica para cada veículo a ser transferido. </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Os valores contidos no Termo de Transferência Externa, tanto no início, quanto na finalização, devem ser idênticos. </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T14 – Conferir valores </w:t>
      </w:r>
    </w:p>
    <w:p w:rsidR="005F7295" w:rsidRPr="00BC50B7" w:rsidRDefault="005F7295" w:rsidP="00BC50B7">
      <w:pPr>
        <w:spacing w:line="259" w:lineRule="auto"/>
        <w:rPr>
          <w:rFonts w:ascii="Arial" w:eastAsia="Arial" w:hAnsi="Arial" w:cs="Arial"/>
          <w:b/>
          <w:sz w:val="24"/>
          <w:szCs w:val="24"/>
        </w:rPr>
      </w:pPr>
    </w:p>
    <w:p w:rsidR="006D4D4D" w:rsidRDefault="005F7295" w:rsidP="00BC50B7">
      <w:pPr>
        <w:spacing w:line="259" w:lineRule="auto"/>
        <w:rPr>
          <w:rFonts w:ascii="Arial" w:eastAsia="Arial" w:hAnsi="Arial" w:cs="Arial"/>
          <w:sz w:val="24"/>
          <w:szCs w:val="24"/>
        </w:rPr>
      </w:pPr>
      <w:r>
        <w:rPr>
          <w:rFonts w:ascii="Arial" w:eastAsia="Arial" w:hAnsi="Arial" w:cs="Arial"/>
          <w:sz w:val="24"/>
          <w:szCs w:val="24"/>
        </w:rPr>
        <w:t>A UCP do ó</w:t>
      </w:r>
      <w:r w:rsidR="001A0B35" w:rsidRPr="00BC50B7">
        <w:rPr>
          <w:rFonts w:ascii="Arial" w:eastAsia="Arial" w:hAnsi="Arial" w:cs="Arial"/>
          <w:sz w:val="24"/>
          <w:szCs w:val="24"/>
        </w:rPr>
        <w:t xml:space="preserve">rgão de origem, detentor do bem, deverá conferir se os valores das Notas Patrimoniais geradas pelo Grupo Financeiro Setorial (GFS) ou unidade equivalente coincidem com os valores do Termo de Transferência Externa. </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T15 - Solicitar autorização de ingresso físico e contábil</w:t>
      </w:r>
    </w:p>
    <w:p w:rsidR="005F7295" w:rsidRPr="00BC50B7" w:rsidRDefault="005F7295" w:rsidP="00BC50B7">
      <w:pP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 via do Termo de Transferência</w:t>
      </w:r>
      <w:r w:rsidR="005F7295">
        <w:rPr>
          <w:rFonts w:ascii="Arial" w:eastAsia="Arial" w:hAnsi="Arial" w:cs="Arial"/>
          <w:sz w:val="24"/>
          <w:szCs w:val="24"/>
        </w:rPr>
        <w:t xml:space="preserve"> Externa que ficou em poder do órgão s</w:t>
      </w:r>
      <w:r w:rsidRPr="00BC50B7">
        <w:rPr>
          <w:rFonts w:ascii="Arial" w:eastAsia="Arial" w:hAnsi="Arial" w:cs="Arial"/>
          <w:sz w:val="24"/>
          <w:szCs w:val="24"/>
        </w:rPr>
        <w:t>olicitante</w:t>
      </w:r>
      <w:r w:rsidRPr="00BC50B7">
        <w:rPr>
          <w:rFonts w:ascii="Arial" w:eastAsia="Arial" w:hAnsi="Arial" w:cs="Arial"/>
          <w:strike/>
          <w:sz w:val="24"/>
          <w:szCs w:val="24"/>
        </w:rPr>
        <w:t xml:space="preserve"> </w:t>
      </w:r>
      <w:r w:rsidRPr="00BC50B7">
        <w:rPr>
          <w:rFonts w:ascii="Arial" w:eastAsia="Arial" w:hAnsi="Arial" w:cs="Arial"/>
          <w:sz w:val="24"/>
          <w:szCs w:val="24"/>
        </w:rPr>
        <w:t>devidamente assinada pelo recebedor, comprovando a retirada do bem, deverá ser entranhada nos autos.</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Posteriormente, é solicitada a autorização para realização do ingresso físico no sistema (Siga) e contábil no sistema (</w:t>
      </w:r>
      <w:proofErr w:type="spellStart"/>
      <w:r w:rsidRPr="00BC50B7">
        <w:rPr>
          <w:rFonts w:ascii="Arial" w:eastAsia="Arial" w:hAnsi="Arial" w:cs="Arial"/>
          <w:sz w:val="24"/>
          <w:szCs w:val="24"/>
        </w:rPr>
        <w:t>Sigefes</w:t>
      </w:r>
      <w:proofErr w:type="spellEnd"/>
      <w:r w:rsidRPr="00BC50B7">
        <w:rPr>
          <w:rFonts w:ascii="Arial" w:eastAsia="Arial" w:hAnsi="Arial" w:cs="Arial"/>
          <w:sz w:val="24"/>
          <w:szCs w:val="24"/>
        </w:rPr>
        <w:t>), com fundamento no ateste supracitado, bem como em conformidade com a Nota Patrimonial de transferência gerada pelo setor financeiro.</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b/>
          <w:sz w:val="24"/>
          <w:szCs w:val="24"/>
        </w:rPr>
        <w:t>T16 - Autorizar ingresso físico e contábil</w:t>
      </w:r>
      <w:r w:rsidRPr="00BC50B7">
        <w:rPr>
          <w:rFonts w:ascii="Arial" w:eastAsia="Arial" w:hAnsi="Arial" w:cs="Arial"/>
          <w:sz w:val="24"/>
          <w:szCs w:val="24"/>
        </w:rPr>
        <w:t xml:space="preserve"> </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O </w:t>
      </w:r>
      <w:r w:rsidR="005F7295">
        <w:rPr>
          <w:rFonts w:ascii="Arial" w:eastAsia="Arial" w:hAnsi="Arial" w:cs="Arial"/>
          <w:sz w:val="24"/>
          <w:szCs w:val="24"/>
        </w:rPr>
        <w:t>s</w:t>
      </w:r>
      <w:r w:rsidRPr="00BC50B7">
        <w:rPr>
          <w:rFonts w:ascii="Arial" w:eastAsia="Arial" w:hAnsi="Arial" w:cs="Arial"/>
          <w:sz w:val="24"/>
          <w:szCs w:val="24"/>
        </w:rPr>
        <w:t xml:space="preserve">ecretário, </w:t>
      </w:r>
      <w:r w:rsidR="005F7295">
        <w:rPr>
          <w:rFonts w:ascii="Arial" w:eastAsia="Arial" w:hAnsi="Arial" w:cs="Arial"/>
          <w:sz w:val="24"/>
          <w:szCs w:val="24"/>
        </w:rPr>
        <w:t>o</w:t>
      </w:r>
      <w:r w:rsidRPr="00BC50B7">
        <w:rPr>
          <w:rFonts w:ascii="Arial" w:eastAsia="Arial" w:hAnsi="Arial" w:cs="Arial"/>
          <w:sz w:val="24"/>
          <w:szCs w:val="24"/>
        </w:rPr>
        <w:t xml:space="preserve">rdenador de </w:t>
      </w:r>
      <w:r w:rsidR="005F7295">
        <w:rPr>
          <w:rFonts w:ascii="Arial" w:eastAsia="Arial" w:hAnsi="Arial" w:cs="Arial"/>
          <w:sz w:val="24"/>
          <w:szCs w:val="24"/>
        </w:rPr>
        <w:t>d</w:t>
      </w:r>
      <w:r w:rsidRPr="00BC50B7">
        <w:rPr>
          <w:rFonts w:ascii="Arial" w:eastAsia="Arial" w:hAnsi="Arial" w:cs="Arial"/>
          <w:sz w:val="24"/>
          <w:szCs w:val="24"/>
        </w:rPr>
        <w:t xml:space="preserve">espesa ou autoridade equivalente do </w:t>
      </w:r>
      <w:r w:rsidR="005F7295">
        <w:rPr>
          <w:rFonts w:ascii="Arial" w:eastAsia="Arial" w:hAnsi="Arial" w:cs="Arial"/>
          <w:sz w:val="24"/>
          <w:szCs w:val="24"/>
        </w:rPr>
        <w:t>ó</w:t>
      </w:r>
      <w:r w:rsidRPr="00BC50B7">
        <w:rPr>
          <w:rFonts w:ascii="Arial" w:eastAsia="Arial" w:hAnsi="Arial" w:cs="Arial"/>
          <w:sz w:val="24"/>
          <w:szCs w:val="24"/>
        </w:rPr>
        <w:t>rgão solicitante, de acordo com manifestação do Grupo Administrativo/Patrimônio/Unidade de</w:t>
      </w:r>
      <w:r w:rsidR="005F7295">
        <w:rPr>
          <w:rFonts w:ascii="Arial" w:eastAsia="Arial" w:hAnsi="Arial" w:cs="Arial"/>
          <w:sz w:val="24"/>
          <w:szCs w:val="24"/>
        </w:rPr>
        <w:t xml:space="preserve"> Controle Patrimonial (UCP) do ó</w:t>
      </w:r>
      <w:r w:rsidRPr="00BC50B7">
        <w:rPr>
          <w:rFonts w:ascii="Arial" w:eastAsia="Arial" w:hAnsi="Arial" w:cs="Arial"/>
          <w:sz w:val="24"/>
          <w:szCs w:val="24"/>
        </w:rPr>
        <w:t xml:space="preserve">rgão </w:t>
      </w:r>
      <w:r w:rsidR="005F7295">
        <w:rPr>
          <w:rFonts w:ascii="Arial" w:eastAsia="Arial" w:hAnsi="Arial" w:cs="Arial"/>
          <w:sz w:val="24"/>
          <w:szCs w:val="24"/>
        </w:rPr>
        <w:t>s</w:t>
      </w:r>
      <w:r w:rsidRPr="00BC50B7">
        <w:rPr>
          <w:rFonts w:ascii="Arial" w:eastAsia="Arial" w:hAnsi="Arial" w:cs="Arial"/>
          <w:sz w:val="24"/>
          <w:szCs w:val="24"/>
        </w:rPr>
        <w:t xml:space="preserve">olicitante, autoriza a ingresso </w:t>
      </w:r>
      <w:r w:rsidR="00426A70" w:rsidRPr="00BC50B7">
        <w:rPr>
          <w:rFonts w:ascii="Arial" w:eastAsia="Arial" w:hAnsi="Arial" w:cs="Arial"/>
          <w:sz w:val="24"/>
          <w:szCs w:val="24"/>
        </w:rPr>
        <w:t>físico no</w:t>
      </w:r>
      <w:r w:rsidRPr="00BC50B7">
        <w:rPr>
          <w:rFonts w:ascii="Arial" w:eastAsia="Arial" w:hAnsi="Arial" w:cs="Arial"/>
          <w:sz w:val="24"/>
          <w:szCs w:val="24"/>
        </w:rPr>
        <w:t xml:space="preserve"> sistema Siga (responsável pelo controle de bens patrimoniais) e no sistema </w:t>
      </w:r>
      <w:proofErr w:type="spellStart"/>
      <w:r w:rsidRPr="00BC50B7">
        <w:rPr>
          <w:rFonts w:ascii="Arial" w:eastAsia="Arial" w:hAnsi="Arial" w:cs="Arial"/>
          <w:sz w:val="24"/>
          <w:szCs w:val="24"/>
        </w:rPr>
        <w:t>Sigefes</w:t>
      </w:r>
      <w:proofErr w:type="spellEnd"/>
      <w:r w:rsidRPr="00BC50B7">
        <w:rPr>
          <w:rFonts w:ascii="Arial" w:eastAsia="Arial" w:hAnsi="Arial" w:cs="Arial"/>
          <w:sz w:val="24"/>
          <w:szCs w:val="24"/>
        </w:rPr>
        <w:t xml:space="preserve"> (contábil e financeiro).</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T17 – Receber o bem móvel via sistema</w:t>
      </w:r>
    </w:p>
    <w:p w:rsidR="005F7295" w:rsidRPr="00BC50B7" w:rsidRDefault="005F7295" w:rsidP="00BC50B7">
      <w:pPr>
        <w:spacing w:line="259" w:lineRule="auto"/>
        <w:rPr>
          <w:rFonts w:ascii="Arial" w:eastAsia="Arial" w:hAnsi="Arial" w:cs="Arial"/>
          <w:strike/>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No sistema Siga, dentro da aba “Transferir Definitivamente”, utilizar o número do Termo de Transferência Externa para buscar o referido documento que foi entranhado no processo via sistema e-Docs. </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Ao buscar o número do Termo de Transferência deverá verificar se o valor apresentado nele está igual ao valor apresentado na Nota Patrimonial gerada pelo Grupo Financeiro Setorial (GFS) ou unidade equivalente do Órgão de origem em (T13).</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Só poderá receber os itens no sistema Siga se os valores do Termo de Transferência Externa estiverem idênticos aos valores apresentados na Nota Patrimonial. </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Em caso de equívoco/diferença que seja identificado a natureza do erro é solicitado ao setor competente a correção, segue T18.</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Caso os dados estejam corretos, deverá clicar em “editar” e, após, clicar em “receber itens”, o que, por conseguinte, fará com que o sistema gere um registro de entrada automático no Almoxarifado, segue T19.</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Dessa forma, para esta operação, a opção de “ESTORNAR” facultada pelo sistema Siga não deverá ser utilizada, para o caso de recebimento de transferência externa, pois, em caso contrário, ele anularia apenas o registro de entrada sem retornar a carga dos bens ao Órgão de origem, o que resultaria em divergências no inventário.    </w:t>
      </w: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A partir de então, os bens recebidos estarão automaticamente ingressados no </w:t>
      </w:r>
      <w:r w:rsidRPr="00BC50B7">
        <w:rPr>
          <w:rFonts w:ascii="Arial" w:eastAsia="Arial" w:hAnsi="Arial" w:cs="Arial"/>
          <w:b/>
          <w:sz w:val="24"/>
          <w:szCs w:val="24"/>
        </w:rPr>
        <w:t>almoxarifado</w:t>
      </w:r>
      <w:r w:rsidRPr="00BC50B7">
        <w:rPr>
          <w:rFonts w:ascii="Arial" w:eastAsia="Arial" w:hAnsi="Arial" w:cs="Arial"/>
          <w:sz w:val="24"/>
          <w:szCs w:val="24"/>
        </w:rPr>
        <w:t xml:space="preserve"> do Órgão solicitante. </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Gerar relatório do Almoxarifado, demonstrando que os bens em referência foram todos ingressados. O relatório deverá ser entranhado no processo, para comprovar o ingresso físico. </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T18 – Providenciar correção</w:t>
      </w:r>
    </w:p>
    <w:p w:rsidR="005F7295" w:rsidRPr="00BC50B7" w:rsidRDefault="005F7295" w:rsidP="00BC50B7">
      <w:pPr>
        <w:spacing w:line="259" w:lineRule="auto"/>
        <w:rPr>
          <w:rFonts w:ascii="Arial" w:eastAsia="Arial" w:hAnsi="Arial" w:cs="Arial"/>
          <w:b/>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O Grupo Administrativo/Patrimônio/Unidade de Controle Patrimonial (UCP) do </w:t>
      </w:r>
      <w:r w:rsidR="005F7295">
        <w:rPr>
          <w:rFonts w:ascii="Arial" w:eastAsia="Arial" w:hAnsi="Arial" w:cs="Arial"/>
          <w:sz w:val="24"/>
          <w:szCs w:val="24"/>
        </w:rPr>
        <w:t>ó</w:t>
      </w:r>
      <w:r w:rsidRPr="00BC50B7">
        <w:rPr>
          <w:rFonts w:ascii="Arial" w:eastAsia="Arial" w:hAnsi="Arial" w:cs="Arial"/>
          <w:sz w:val="24"/>
          <w:szCs w:val="24"/>
        </w:rPr>
        <w:t>rgão solicitante, antes de receber o bem via sistema, deverá providenciar os ajustes nos procedimentos ou documentos, caso necessário.</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T19 – Realizar ingresso contábil </w:t>
      </w:r>
    </w:p>
    <w:p w:rsidR="005F7295" w:rsidRPr="00BC50B7" w:rsidRDefault="005F7295" w:rsidP="00BC50B7">
      <w:pP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Realizar o ingresso contábil, em conformidade com o Termo de Transferência Externa e as notas patrimoniais.</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Incluir no processo a </w:t>
      </w:r>
      <w:r w:rsidRPr="00BC50B7">
        <w:rPr>
          <w:rFonts w:ascii="Arial" w:eastAsia="Arial" w:hAnsi="Arial" w:cs="Arial"/>
          <w:i/>
          <w:sz w:val="24"/>
          <w:szCs w:val="24"/>
        </w:rPr>
        <w:t>Nota Patrimonial de Incorporação</w:t>
      </w:r>
      <w:r w:rsidRPr="00BC50B7">
        <w:rPr>
          <w:rFonts w:ascii="Arial" w:eastAsia="Arial" w:hAnsi="Arial" w:cs="Arial"/>
          <w:sz w:val="24"/>
          <w:szCs w:val="24"/>
        </w:rPr>
        <w:t xml:space="preserve"> gerada no sistema (</w:t>
      </w:r>
      <w:proofErr w:type="spellStart"/>
      <w:r w:rsidRPr="00BC50B7">
        <w:rPr>
          <w:rFonts w:ascii="Arial" w:eastAsia="Arial" w:hAnsi="Arial" w:cs="Arial"/>
          <w:sz w:val="24"/>
          <w:szCs w:val="24"/>
        </w:rPr>
        <w:t>Sigefes</w:t>
      </w:r>
      <w:proofErr w:type="spellEnd"/>
      <w:r w:rsidRPr="00BC50B7">
        <w:rPr>
          <w:rFonts w:ascii="Arial" w:eastAsia="Arial" w:hAnsi="Arial" w:cs="Arial"/>
          <w:sz w:val="24"/>
          <w:szCs w:val="24"/>
        </w:rPr>
        <w:t>) para comprovar o ingresso contábil.</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T20 – Confrontar valores de ingresso físico e contábil</w:t>
      </w:r>
    </w:p>
    <w:p w:rsidR="005F7295" w:rsidRPr="00BC50B7" w:rsidRDefault="005F7295" w:rsidP="00BC50B7">
      <w:pP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Após confrontar os valores do ingresso físico com os valores do ingresso contábil, em caso de diferença, que seja identificada a natureza do erro é solicitado ao setor competente a correção, segue T18.</w:t>
      </w: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Caso as informações estejam corretas, o processo é devolvido ao Órgão de origem e sugerido o seu arquivamento/encerramento.</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b/>
          <w:sz w:val="24"/>
          <w:szCs w:val="24"/>
        </w:rPr>
        <w:t>T21 – Encerrar o</w:t>
      </w:r>
      <w:r w:rsidRPr="00BC50B7">
        <w:rPr>
          <w:rFonts w:ascii="Arial" w:eastAsia="Arial" w:hAnsi="Arial" w:cs="Arial"/>
          <w:b/>
          <w:color w:val="FF0000"/>
          <w:sz w:val="24"/>
          <w:szCs w:val="24"/>
        </w:rPr>
        <w:t xml:space="preserve"> </w:t>
      </w:r>
      <w:r w:rsidRPr="00BC50B7">
        <w:rPr>
          <w:rFonts w:ascii="Arial" w:eastAsia="Arial" w:hAnsi="Arial" w:cs="Arial"/>
          <w:b/>
          <w:sz w:val="24"/>
          <w:szCs w:val="24"/>
        </w:rPr>
        <w:t>processo</w:t>
      </w:r>
      <w:r w:rsidRPr="00BC50B7">
        <w:rPr>
          <w:rFonts w:ascii="Arial" w:eastAsia="Arial" w:hAnsi="Arial" w:cs="Arial"/>
          <w:sz w:val="24"/>
          <w:szCs w:val="24"/>
        </w:rPr>
        <w:t xml:space="preserve"> </w:t>
      </w:r>
    </w:p>
    <w:p w:rsidR="005F7295" w:rsidRPr="00BC50B7" w:rsidRDefault="005F7295" w:rsidP="00BC50B7">
      <w:pPr>
        <w:spacing w:line="259" w:lineRule="auto"/>
        <w:rPr>
          <w:rFonts w:ascii="Arial" w:eastAsia="Arial" w:hAnsi="Arial" w:cs="Arial"/>
          <w:sz w:val="24"/>
          <w:szCs w:val="24"/>
        </w:rPr>
      </w:pPr>
    </w:p>
    <w:p w:rsidR="006D4D4D" w:rsidRPr="00BC50B7" w:rsidRDefault="005F7295" w:rsidP="00BC50B7">
      <w:pPr>
        <w:spacing w:line="259" w:lineRule="auto"/>
        <w:rPr>
          <w:rFonts w:ascii="Arial" w:eastAsia="Arial" w:hAnsi="Arial" w:cs="Arial"/>
          <w:sz w:val="24"/>
          <w:szCs w:val="24"/>
        </w:rPr>
      </w:pPr>
      <w:r>
        <w:rPr>
          <w:rFonts w:ascii="Arial" w:eastAsia="Arial" w:hAnsi="Arial" w:cs="Arial"/>
          <w:sz w:val="24"/>
          <w:szCs w:val="24"/>
        </w:rPr>
        <w:t>Deverá confirmar que o ó</w:t>
      </w:r>
      <w:r w:rsidR="001A0B35" w:rsidRPr="00BC50B7">
        <w:rPr>
          <w:rFonts w:ascii="Arial" w:eastAsia="Arial" w:hAnsi="Arial" w:cs="Arial"/>
          <w:sz w:val="24"/>
          <w:szCs w:val="24"/>
        </w:rPr>
        <w:t>rgão solicitante entranhou a Nota Patrimonial de Incorporação dos bens e, posteriormente, encerrar o processo no sistema eletrônico (e-Docs).</w:t>
      </w:r>
    </w:p>
    <w:p w:rsidR="006D4D4D" w:rsidRPr="00BC50B7" w:rsidRDefault="006D4D4D" w:rsidP="00BC50B7">
      <w:pPr>
        <w:spacing w:line="259" w:lineRule="auto"/>
        <w:rPr>
          <w:rFonts w:ascii="Arial" w:eastAsia="Arial" w:hAnsi="Arial" w:cs="Arial"/>
          <w:sz w:val="24"/>
          <w:szCs w:val="24"/>
        </w:rPr>
      </w:pPr>
    </w:p>
    <w:p w:rsidR="006D4D4D" w:rsidRPr="00BC50B7" w:rsidRDefault="006D4D4D" w:rsidP="00BC50B7">
      <w:pPr>
        <w:spacing w:line="259" w:lineRule="auto"/>
        <w:rPr>
          <w:rFonts w:ascii="Arial" w:eastAsia="Arial" w:hAnsi="Arial" w:cs="Arial"/>
          <w:b/>
          <w:sz w:val="24"/>
          <w:szCs w:val="24"/>
        </w:rPr>
      </w:pPr>
    </w:p>
    <w:p w:rsidR="006D4D4D" w:rsidRPr="00BC50B7" w:rsidRDefault="00426A70" w:rsidP="00BC50B7">
      <w:pPr>
        <w:spacing w:line="259" w:lineRule="auto"/>
        <w:rPr>
          <w:rFonts w:ascii="Arial" w:eastAsia="Arial" w:hAnsi="Arial" w:cs="Arial"/>
          <w:sz w:val="24"/>
          <w:szCs w:val="24"/>
        </w:rPr>
      </w:pPr>
      <w:r w:rsidRPr="00BC50B7">
        <w:rPr>
          <w:rFonts w:ascii="Arial" w:hAnsi="Arial" w:cs="Arial"/>
          <w:noProof/>
          <w:sz w:val="24"/>
          <w:szCs w:val="24"/>
        </w:rPr>
        <w:drawing>
          <wp:inline distT="0" distB="0" distL="0" distR="0" wp14:anchorId="746C67DA" wp14:editId="675C3BF3">
            <wp:extent cx="5726430" cy="5046452"/>
            <wp:effectExtent l="0" t="0" r="762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793"/>
                    <a:stretch/>
                  </pic:blipFill>
                  <pic:spPr bwMode="auto">
                    <a:xfrm>
                      <a:off x="0" y="0"/>
                      <a:ext cx="5744632" cy="5062493"/>
                    </a:xfrm>
                    <a:prstGeom prst="rect">
                      <a:avLst/>
                    </a:prstGeom>
                    <a:ln>
                      <a:noFill/>
                    </a:ln>
                    <a:extLst>
                      <a:ext uri="{53640926-AAD7-44D8-BBD7-CCE9431645EC}">
                        <a14:shadowObscured xmlns:a14="http://schemas.microsoft.com/office/drawing/2010/main"/>
                      </a:ext>
                    </a:extLst>
                  </pic:spPr>
                </pic:pic>
              </a:graphicData>
            </a:graphic>
          </wp:inline>
        </w:drawing>
      </w:r>
    </w:p>
    <w:p w:rsidR="00426A70" w:rsidRPr="00BC50B7" w:rsidRDefault="00426A70" w:rsidP="00BC50B7">
      <w:pPr>
        <w:spacing w:line="259" w:lineRule="auto"/>
        <w:rPr>
          <w:rFonts w:ascii="Arial" w:eastAsia="Arial" w:hAnsi="Arial" w:cs="Arial"/>
          <w:b/>
          <w:sz w:val="24"/>
          <w:szCs w:val="24"/>
        </w:rPr>
      </w:pPr>
    </w:p>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7. INFORMAÇÕES ADICIONAIS</w:t>
      </w:r>
    </w:p>
    <w:p w:rsidR="00426A70" w:rsidRPr="00BC50B7" w:rsidRDefault="00426A70"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7.1 Na etapa T07, para evitar rasuras no CRV, previamente ao seu preenchimento, deverá ser confirmada a manutenção do interesse do Órgão solicitante no veículo. Confirmando-se o interesse, o Ordenador do Órgão de origem assinará o CRV no campo referente ao VENDEDOR, encaminhando-o ao solicitante, para pr</w:t>
      </w:r>
      <w:r w:rsidR="005F7295">
        <w:rPr>
          <w:rFonts w:ascii="Arial" w:eastAsia="Arial" w:hAnsi="Arial" w:cs="Arial"/>
          <w:sz w:val="24"/>
          <w:szCs w:val="24"/>
        </w:rPr>
        <w:t>eenchê-lo no campo de COMPRADOR;</w:t>
      </w:r>
    </w:p>
    <w:p w:rsidR="005F7295" w:rsidRPr="00BC50B7" w:rsidRDefault="005F7295" w:rsidP="00BC50B7">
      <w:pPr>
        <w:spacing w:line="259" w:lineRule="auto"/>
        <w:rPr>
          <w:rFonts w:ascii="Arial" w:eastAsia="Arial" w:hAnsi="Arial" w:cs="Arial"/>
          <w:sz w:val="24"/>
          <w:szCs w:val="24"/>
        </w:rPr>
      </w:pPr>
    </w:p>
    <w:p w:rsidR="006D4D4D"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7.2 No caso de CRV digital, deverá ser adotado o procedimento análogo, na f</w:t>
      </w:r>
      <w:r w:rsidR="005F7295">
        <w:rPr>
          <w:rFonts w:ascii="Arial" w:eastAsia="Arial" w:hAnsi="Arial" w:cs="Arial"/>
          <w:sz w:val="24"/>
          <w:szCs w:val="24"/>
        </w:rPr>
        <w:t>orma respectivamente aplicável;</w:t>
      </w:r>
    </w:p>
    <w:p w:rsidR="005F7295" w:rsidRPr="00BC50B7" w:rsidRDefault="005F7295" w:rsidP="00BC50B7">
      <w:pPr>
        <w:spacing w:line="259" w:lineRule="auto"/>
        <w:rPr>
          <w:rFonts w:ascii="Arial" w:eastAsia="Arial" w:hAnsi="Arial" w:cs="Arial"/>
          <w:sz w:val="24"/>
          <w:szCs w:val="24"/>
        </w:rPr>
      </w:pPr>
    </w:p>
    <w:p w:rsidR="006D4D4D" w:rsidRPr="00BC50B7" w:rsidRDefault="001A0B35" w:rsidP="00BC50B7">
      <w:pPr>
        <w:pBdr>
          <w:top w:val="nil"/>
          <w:left w:val="nil"/>
          <w:bottom w:val="nil"/>
          <w:right w:val="nil"/>
          <w:between w:val="nil"/>
        </w:pBdr>
        <w:spacing w:line="259" w:lineRule="auto"/>
        <w:rPr>
          <w:rFonts w:ascii="Arial" w:eastAsia="Arial" w:hAnsi="Arial" w:cs="Arial"/>
          <w:color w:val="000000"/>
          <w:sz w:val="24"/>
          <w:szCs w:val="24"/>
        </w:rPr>
      </w:pPr>
      <w:r w:rsidRPr="00BC50B7">
        <w:rPr>
          <w:rFonts w:ascii="Arial" w:eastAsia="Arial" w:hAnsi="Arial" w:cs="Arial"/>
          <w:color w:val="000000"/>
          <w:sz w:val="24"/>
          <w:szCs w:val="24"/>
        </w:rPr>
        <w:t>7.3 Nos casos em que houver transferência de titularidade do veículo no D</w:t>
      </w:r>
      <w:r w:rsidRPr="00BC50B7">
        <w:rPr>
          <w:rFonts w:ascii="Arial" w:eastAsia="Arial" w:hAnsi="Arial" w:cs="Arial"/>
          <w:sz w:val="24"/>
          <w:szCs w:val="24"/>
        </w:rPr>
        <w:t>etran</w:t>
      </w:r>
      <w:r w:rsidRPr="00BC50B7">
        <w:rPr>
          <w:rFonts w:ascii="Arial" w:eastAsia="Arial" w:hAnsi="Arial" w:cs="Arial"/>
          <w:color w:val="000000"/>
          <w:sz w:val="24"/>
          <w:szCs w:val="24"/>
        </w:rPr>
        <w:t>, essa providência deverá ser adotada somente após o efetivo recebimento do veículo no pátio da S</w:t>
      </w:r>
      <w:r w:rsidRPr="00BC50B7">
        <w:rPr>
          <w:rFonts w:ascii="Arial" w:eastAsia="Arial" w:hAnsi="Arial" w:cs="Arial"/>
          <w:sz w:val="24"/>
          <w:szCs w:val="24"/>
        </w:rPr>
        <w:t>eger</w:t>
      </w:r>
      <w:r w:rsidRPr="00BC50B7">
        <w:rPr>
          <w:rFonts w:ascii="Arial" w:eastAsia="Arial" w:hAnsi="Arial" w:cs="Arial"/>
          <w:color w:val="000000"/>
          <w:sz w:val="24"/>
          <w:szCs w:val="24"/>
        </w:rPr>
        <w:t>.</w:t>
      </w:r>
    </w:p>
    <w:p w:rsidR="006D4D4D" w:rsidRPr="00BC50B7" w:rsidRDefault="006D4D4D" w:rsidP="00BC50B7">
      <w:pPr>
        <w:pBdr>
          <w:top w:val="nil"/>
          <w:left w:val="nil"/>
          <w:bottom w:val="nil"/>
          <w:right w:val="nil"/>
          <w:between w:val="nil"/>
        </w:pBdr>
        <w:spacing w:line="259" w:lineRule="auto"/>
        <w:rPr>
          <w:rFonts w:ascii="Arial" w:eastAsia="Arial" w:hAnsi="Arial" w:cs="Arial"/>
          <w:sz w:val="24"/>
          <w:szCs w:val="24"/>
        </w:rPr>
      </w:pPr>
    </w:p>
    <w:p w:rsidR="006D4D4D" w:rsidRPr="00BC50B7" w:rsidRDefault="005F7295" w:rsidP="00BC50B7">
      <w:pPr>
        <w:spacing w:line="259" w:lineRule="auto"/>
        <w:rPr>
          <w:rFonts w:ascii="Arial" w:eastAsia="Arial" w:hAnsi="Arial" w:cs="Arial"/>
          <w:b/>
          <w:sz w:val="24"/>
          <w:szCs w:val="24"/>
        </w:rPr>
      </w:pPr>
      <w:r>
        <w:rPr>
          <w:rFonts w:ascii="Arial" w:eastAsia="Arial" w:hAnsi="Arial" w:cs="Arial"/>
          <w:b/>
          <w:sz w:val="24"/>
          <w:szCs w:val="24"/>
        </w:rPr>
        <w:t xml:space="preserve">8. </w:t>
      </w:r>
      <w:r w:rsidR="001A0B35" w:rsidRPr="00BC50B7">
        <w:rPr>
          <w:rFonts w:ascii="Arial" w:eastAsia="Arial" w:hAnsi="Arial" w:cs="Arial"/>
          <w:b/>
          <w:sz w:val="24"/>
          <w:szCs w:val="24"/>
        </w:rPr>
        <w:t xml:space="preserve">ANEXOS </w:t>
      </w:r>
    </w:p>
    <w:p w:rsidR="005F7295" w:rsidRDefault="005F7295" w:rsidP="00BC50B7">
      <w:pPr>
        <w:spacing w:line="259" w:lineRule="auto"/>
        <w:rPr>
          <w:rFonts w:ascii="Arial" w:eastAsia="Arial" w:hAnsi="Arial" w:cs="Arial"/>
          <w:sz w:val="24"/>
          <w:szCs w:val="24"/>
        </w:rPr>
      </w:pPr>
    </w:p>
    <w:p w:rsidR="006D4D4D" w:rsidRPr="00BC50B7" w:rsidRDefault="005F7295" w:rsidP="00BC50B7">
      <w:pPr>
        <w:spacing w:line="259" w:lineRule="auto"/>
        <w:rPr>
          <w:rFonts w:ascii="Arial" w:eastAsia="Arial" w:hAnsi="Arial" w:cs="Arial"/>
          <w:sz w:val="24"/>
          <w:szCs w:val="24"/>
        </w:rPr>
      </w:pPr>
      <w:r>
        <w:rPr>
          <w:rFonts w:ascii="Arial" w:eastAsia="Arial" w:hAnsi="Arial" w:cs="Arial"/>
          <w:sz w:val="24"/>
          <w:szCs w:val="24"/>
        </w:rPr>
        <w:t>Não aplicável.</w:t>
      </w:r>
    </w:p>
    <w:p w:rsidR="006D4D4D" w:rsidRDefault="006D4D4D" w:rsidP="00BC50B7">
      <w:pPr>
        <w:spacing w:line="259" w:lineRule="auto"/>
        <w:rPr>
          <w:rFonts w:ascii="Arial" w:eastAsia="Arial" w:hAnsi="Arial" w:cs="Arial"/>
          <w:sz w:val="24"/>
          <w:szCs w:val="24"/>
        </w:rPr>
      </w:pPr>
    </w:p>
    <w:p w:rsidR="005F7295" w:rsidRPr="00BC50B7" w:rsidRDefault="005F7295" w:rsidP="00BC50B7">
      <w:pPr>
        <w:spacing w:line="259" w:lineRule="auto"/>
        <w:rPr>
          <w:rFonts w:ascii="Arial" w:eastAsia="Arial" w:hAnsi="Arial" w:cs="Arial"/>
          <w:sz w:val="24"/>
          <w:szCs w:val="24"/>
        </w:rPr>
      </w:pPr>
    </w:p>
    <w:p w:rsidR="006D4D4D" w:rsidRPr="00BC50B7" w:rsidRDefault="005F7295" w:rsidP="00BC50B7">
      <w:pPr>
        <w:spacing w:line="259" w:lineRule="auto"/>
        <w:rPr>
          <w:rFonts w:ascii="Arial" w:eastAsia="Arial" w:hAnsi="Arial" w:cs="Arial"/>
          <w:b/>
          <w:sz w:val="24"/>
          <w:szCs w:val="24"/>
        </w:rPr>
      </w:pPr>
      <w:r>
        <w:rPr>
          <w:rFonts w:ascii="Arial" w:eastAsia="Arial" w:hAnsi="Arial" w:cs="Arial"/>
          <w:b/>
          <w:sz w:val="24"/>
          <w:szCs w:val="24"/>
        </w:rPr>
        <w:t>9. ASSINATURAS</w:t>
      </w:r>
    </w:p>
    <w:p w:rsidR="006D4D4D" w:rsidRPr="00BC50B7" w:rsidRDefault="006D4D4D" w:rsidP="00BC50B7">
      <w:pPr>
        <w:spacing w:line="259" w:lineRule="auto"/>
        <w:rPr>
          <w:rFonts w:ascii="Arial" w:eastAsia="Arial" w:hAnsi="Arial" w:cs="Arial"/>
          <w:sz w:val="24"/>
          <w:szCs w:val="24"/>
        </w:rPr>
      </w:pPr>
    </w:p>
    <w:tbl>
      <w:tblPr>
        <w:tblStyle w:val="a9"/>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111"/>
      </w:tblGrid>
      <w:tr w:rsidR="006D4D4D" w:rsidRPr="00BC50B7">
        <w:tc>
          <w:tcPr>
            <w:tcW w:w="8188" w:type="dxa"/>
            <w:gridSpan w:val="2"/>
          </w:tcPr>
          <w:p w:rsidR="006D4D4D" w:rsidRPr="00BC50B7" w:rsidRDefault="001A0B35" w:rsidP="005F7295">
            <w:pPr>
              <w:spacing w:line="259" w:lineRule="auto"/>
              <w:rPr>
                <w:rFonts w:ascii="Arial" w:eastAsia="Arial" w:hAnsi="Arial" w:cs="Arial"/>
                <w:b/>
                <w:sz w:val="24"/>
                <w:szCs w:val="24"/>
              </w:rPr>
            </w:pPr>
            <w:r w:rsidRPr="00BC50B7">
              <w:rPr>
                <w:rFonts w:ascii="Arial" w:eastAsia="Arial" w:hAnsi="Arial" w:cs="Arial"/>
                <w:b/>
                <w:sz w:val="24"/>
                <w:szCs w:val="24"/>
              </w:rPr>
              <w:t xml:space="preserve">EQUIPE DE </w:t>
            </w:r>
            <w:r w:rsidR="005F7295">
              <w:rPr>
                <w:rFonts w:ascii="Arial" w:eastAsia="Arial" w:hAnsi="Arial" w:cs="Arial"/>
                <w:b/>
                <w:sz w:val="24"/>
                <w:szCs w:val="24"/>
              </w:rPr>
              <w:t>REVISÃO</w:t>
            </w:r>
            <w:r w:rsidRPr="00BC50B7">
              <w:rPr>
                <w:rFonts w:ascii="Arial" w:eastAsia="Arial" w:hAnsi="Arial" w:cs="Arial"/>
                <w:b/>
                <w:sz w:val="24"/>
                <w:szCs w:val="24"/>
              </w:rPr>
              <w:t xml:space="preserve"> – SPA Nº 003, versão 02:</w:t>
            </w:r>
          </w:p>
        </w:tc>
      </w:tr>
      <w:tr w:rsidR="006D4D4D" w:rsidRPr="00BC50B7">
        <w:tc>
          <w:tcPr>
            <w:tcW w:w="4077" w:type="dxa"/>
          </w:tcPr>
          <w:p w:rsidR="006D4D4D" w:rsidRPr="00BC50B7" w:rsidRDefault="006D4D4D" w:rsidP="00BC50B7">
            <w:pPr>
              <w:spacing w:line="259" w:lineRule="auto"/>
              <w:jc w:val="center"/>
              <w:rPr>
                <w:rFonts w:ascii="Arial" w:eastAsia="Arial" w:hAnsi="Arial" w:cs="Arial"/>
                <w:sz w:val="24"/>
                <w:szCs w:val="24"/>
              </w:rPr>
            </w:pP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Rafael de Oliveira Fontes</w:t>
            </w: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Gerente de Patrimônio Estadual</w:t>
            </w:r>
          </w:p>
        </w:tc>
        <w:tc>
          <w:tcPr>
            <w:tcW w:w="4111" w:type="dxa"/>
          </w:tcPr>
          <w:p w:rsidR="006D4D4D" w:rsidRPr="00BC50B7" w:rsidRDefault="006D4D4D" w:rsidP="00BC50B7">
            <w:pPr>
              <w:spacing w:line="259" w:lineRule="auto"/>
              <w:jc w:val="center"/>
              <w:rPr>
                <w:rFonts w:ascii="Arial" w:eastAsia="Arial" w:hAnsi="Arial" w:cs="Arial"/>
                <w:sz w:val="24"/>
                <w:szCs w:val="24"/>
              </w:rPr>
            </w:pP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 xml:space="preserve">Christiane </w:t>
            </w:r>
            <w:proofErr w:type="spellStart"/>
            <w:r w:rsidRPr="00BC50B7">
              <w:rPr>
                <w:rFonts w:ascii="Arial" w:eastAsia="Arial" w:hAnsi="Arial" w:cs="Arial"/>
                <w:sz w:val="24"/>
                <w:szCs w:val="24"/>
              </w:rPr>
              <w:t>Wigneron</w:t>
            </w:r>
            <w:proofErr w:type="spellEnd"/>
            <w:r w:rsidRPr="00BC50B7">
              <w:rPr>
                <w:rFonts w:ascii="Arial" w:eastAsia="Arial" w:hAnsi="Arial" w:cs="Arial"/>
                <w:sz w:val="24"/>
                <w:szCs w:val="24"/>
              </w:rPr>
              <w:t xml:space="preserve"> Gimenes</w:t>
            </w: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 xml:space="preserve">Subgerente de Patrimônio Mobiliário </w:t>
            </w: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 xml:space="preserve"> </w:t>
            </w:r>
          </w:p>
        </w:tc>
      </w:tr>
      <w:tr w:rsidR="006D4D4D" w:rsidRPr="00BC50B7">
        <w:tc>
          <w:tcPr>
            <w:tcW w:w="4077" w:type="dxa"/>
          </w:tcPr>
          <w:p w:rsidR="006D4D4D" w:rsidRPr="00BC50B7" w:rsidRDefault="006D4D4D" w:rsidP="00BC50B7">
            <w:pPr>
              <w:spacing w:line="259" w:lineRule="auto"/>
              <w:jc w:val="center"/>
              <w:rPr>
                <w:rFonts w:ascii="Arial" w:eastAsia="Arial" w:hAnsi="Arial" w:cs="Arial"/>
                <w:sz w:val="24"/>
                <w:szCs w:val="24"/>
              </w:rPr>
            </w:pP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Sandro Pandolpho da Costa</w:t>
            </w: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Assessor Especial</w:t>
            </w:r>
            <w:r w:rsidR="00C56D9E">
              <w:rPr>
                <w:rFonts w:ascii="Arial" w:eastAsia="Arial" w:hAnsi="Arial" w:cs="Arial"/>
                <w:sz w:val="24"/>
                <w:szCs w:val="24"/>
              </w:rPr>
              <w:t xml:space="preserve"> II</w:t>
            </w:r>
          </w:p>
        </w:tc>
        <w:tc>
          <w:tcPr>
            <w:tcW w:w="4111" w:type="dxa"/>
          </w:tcPr>
          <w:p w:rsidR="006D4D4D" w:rsidRPr="00BC50B7" w:rsidRDefault="006D4D4D" w:rsidP="00BC50B7">
            <w:pPr>
              <w:spacing w:line="259" w:lineRule="auto"/>
              <w:jc w:val="center"/>
              <w:rPr>
                <w:rFonts w:ascii="Arial" w:eastAsia="Arial" w:hAnsi="Arial" w:cs="Arial"/>
                <w:sz w:val="24"/>
                <w:szCs w:val="24"/>
              </w:rPr>
            </w:pP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Luzimara Croce</w:t>
            </w: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Assessor Especial</w:t>
            </w:r>
            <w:r w:rsidR="00C56D9E">
              <w:rPr>
                <w:rFonts w:ascii="Arial" w:eastAsia="Arial" w:hAnsi="Arial" w:cs="Arial"/>
                <w:sz w:val="24"/>
                <w:szCs w:val="24"/>
              </w:rPr>
              <w:t xml:space="preserve"> II</w:t>
            </w:r>
          </w:p>
          <w:p w:rsidR="006D4D4D" w:rsidRPr="00BC50B7" w:rsidRDefault="006D4D4D" w:rsidP="00BC50B7">
            <w:pPr>
              <w:spacing w:line="259" w:lineRule="auto"/>
              <w:jc w:val="center"/>
              <w:rPr>
                <w:rFonts w:ascii="Arial" w:eastAsia="Arial" w:hAnsi="Arial" w:cs="Arial"/>
                <w:sz w:val="24"/>
                <w:szCs w:val="24"/>
              </w:rPr>
            </w:pPr>
          </w:p>
        </w:tc>
      </w:tr>
      <w:tr w:rsidR="006D4D4D" w:rsidRPr="00BC50B7">
        <w:trPr>
          <w:trHeight w:val="921"/>
        </w:trPr>
        <w:tc>
          <w:tcPr>
            <w:tcW w:w="4077" w:type="dxa"/>
          </w:tcPr>
          <w:p w:rsidR="006D4D4D" w:rsidRPr="00BC50B7" w:rsidRDefault="006D4D4D" w:rsidP="00BC50B7">
            <w:pPr>
              <w:spacing w:line="259" w:lineRule="auto"/>
              <w:jc w:val="center"/>
              <w:rPr>
                <w:rFonts w:ascii="Arial" w:eastAsia="Arial" w:hAnsi="Arial" w:cs="Arial"/>
                <w:sz w:val="24"/>
                <w:szCs w:val="24"/>
              </w:rPr>
            </w:pP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Nelber da Silva Martins</w:t>
            </w: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Analista do Executivo</w:t>
            </w:r>
          </w:p>
          <w:p w:rsidR="006D4D4D" w:rsidRPr="00BC50B7" w:rsidRDefault="006D4D4D" w:rsidP="00BC50B7">
            <w:pPr>
              <w:spacing w:line="259" w:lineRule="auto"/>
              <w:jc w:val="center"/>
              <w:rPr>
                <w:rFonts w:ascii="Arial" w:eastAsia="Arial" w:hAnsi="Arial" w:cs="Arial"/>
                <w:sz w:val="24"/>
                <w:szCs w:val="24"/>
              </w:rPr>
            </w:pPr>
          </w:p>
        </w:tc>
        <w:tc>
          <w:tcPr>
            <w:tcW w:w="4111" w:type="dxa"/>
          </w:tcPr>
          <w:p w:rsidR="006D4D4D" w:rsidRPr="00BC50B7" w:rsidRDefault="006D4D4D" w:rsidP="00BC50B7">
            <w:pPr>
              <w:spacing w:line="259" w:lineRule="auto"/>
              <w:jc w:val="center"/>
              <w:rPr>
                <w:rFonts w:ascii="Arial" w:eastAsia="Arial" w:hAnsi="Arial" w:cs="Arial"/>
                <w:sz w:val="24"/>
                <w:szCs w:val="24"/>
              </w:rPr>
            </w:pPr>
          </w:p>
          <w:p w:rsidR="006D4D4D" w:rsidRPr="00BC50B7" w:rsidRDefault="005F7295" w:rsidP="00BC50B7">
            <w:pPr>
              <w:spacing w:line="259" w:lineRule="auto"/>
              <w:jc w:val="center"/>
              <w:rPr>
                <w:rFonts w:ascii="Arial" w:eastAsia="Arial" w:hAnsi="Arial" w:cs="Arial"/>
                <w:sz w:val="24"/>
                <w:szCs w:val="24"/>
              </w:rPr>
            </w:pPr>
            <w:r>
              <w:rPr>
                <w:rFonts w:ascii="Arial" w:eastAsia="Arial" w:hAnsi="Arial" w:cs="Arial"/>
                <w:sz w:val="24"/>
                <w:szCs w:val="24"/>
              </w:rPr>
              <w:t>Revisada</w:t>
            </w:r>
            <w:r w:rsidR="001A0B35" w:rsidRPr="00BC50B7">
              <w:rPr>
                <w:rFonts w:ascii="Arial" w:eastAsia="Arial" w:hAnsi="Arial" w:cs="Arial"/>
                <w:sz w:val="24"/>
                <w:szCs w:val="24"/>
              </w:rPr>
              <w:t xml:space="preserve"> em </w:t>
            </w:r>
            <w:r>
              <w:rPr>
                <w:rFonts w:ascii="Arial" w:eastAsia="Arial" w:hAnsi="Arial" w:cs="Arial"/>
                <w:sz w:val="24"/>
                <w:szCs w:val="24"/>
              </w:rPr>
              <w:t>04/04</w:t>
            </w:r>
            <w:r w:rsidR="001A0B35" w:rsidRPr="00BC50B7">
              <w:rPr>
                <w:rFonts w:ascii="Arial" w:eastAsia="Arial" w:hAnsi="Arial" w:cs="Arial"/>
                <w:sz w:val="24"/>
                <w:szCs w:val="24"/>
              </w:rPr>
              <w:t>/2023</w:t>
            </w:r>
          </w:p>
          <w:p w:rsidR="006D4D4D" w:rsidRPr="00BC50B7" w:rsidRDefault="006D4D4D" w:rsidP="00BC50B7">
            <w:pPr>
              <w:spacing w:line="259" w:lineRule="auto"/>
              <w:jc w:val="center"/>
              <w:rPr>
                <w:rFonts w:ascii="Arial" w:eastAsia="Arial" w:hAnsi="Arial" w:cs="Arial"/>
                <w:sz w:val="24"/>
                <w:szCs w:val="24"/>
              </w:rPr>
            </w:pPr>
          </w:p>
        </w:tc>
      </w:tr>
      <w:tr w:rsidR="006D4D4D" w:rsidRPr="00BC50B7">
        <w:trPr>
          <w:trHeight w:val="146"/>
        </w:trPr>
        <w:tc>
          <w:tcPr>
            <w:tcW w:w="8188" w:type="dxa"/>
            <w:gridSpan w:val="2"/>
          </w:tcPr>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APROVAÇÃO:</w:t>
            </w:r>
          </w:p>
        </w:tc>
      </w:tr>
      <w:tr w:rsidR="006D4D4D" w:rsidRPr="00BC50B7">
        <w:tc>
          <w:tcPr>
            <w:tcW w:w="4077" w:type="dxa"/>
          </w:tcPr>
          <w:p w:rsidR="006D4D4D" w:rsidRPr="00BC50B7" w:rsidRDefault="006D4D4D" w:rsidP="00BC50B7">
            <w:pPr>
              <w:spacing w:line="259" w:lineRule="auto"/>
              <w:jc w:val="center"/>
              <w:rPr>
                <w:rFonts w:ascii="Arial" w:eastAsia="Arial" w:hAnsi="Arial" w:cs="Arial"/>
                <w:sz w:val="24"/>
                <w:szCs w:val="24"/>
              </w:rPr>
            </w:pP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Marcelo Calmon Dias</w:t>
            </w: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 xml:space="preserve"> Secretário de Estado de Gestão e Recursos Humanos</w:t>
            </w:r>
          </w:p>
          <w:p w:rsidR="006D4D4D" w:rsidRPr="00BC50B7" w:rsidRDefault="006D4D4D" w:rsidP="00BC50B7">
            <w:pPr>
              <w:spacing w:line="259" w:lineRule="auto"/>
              <w:jc w:val="center"/>
              <w:rPr>
                <w:rFonts w:ascii="Arial" w:eastAsia="Arial" w:hAnsi="Arial" w:cs="Arial"/>
                <w:sz w:val="24"/>
                <w:szCs w:val="24"/>
              </w:rPr>
            </w:pPr>
          </w:p>
        </w:tc>
        <w:tc>
          <w:tcPr>
            <w:tcW w:w="4111" w:type="dxa"/>
          </w:tcPr>
          <w:p w:rsidR="006D4D4D" w:rsidRPr="00BC50B7" w:rsidRDefault="006D4D4D" w:rsidP="00BC50B7">
            <w:pPr>
              <w:spacing w:line="259" w:lineRule="auto"/>
              <w:rPr>
                <w:rFonts w:ascii="Arial" w:eastAsia="Arial" w:hAnsi="Arial" w:cs="Arial"/>
                <w:sz w:val="24"/>
                <w:szCs w:val="24"/>
              </w:rPr>
            </w:pPr>
          </w:p>
          <w:p w:rsidR="006D4D4D" w:rsidRPr="00BC50B7" w:rsidRDefault="006D4D4D" w:rsidP="00BC50B7">
            <w:pPr>
              <w:spacing w:line="259" w:lineRule="auto"/>
              <w:jc w:val="center"/>
              <w:rPr>
                <w:rFonts w:ascii="Arial" w:eastAsia="Arial" w:hAnsi="Arial" w:cs="Arial"/>
                <w:sz w:val="24"/>
                <w:szCs w:val="24"/>
              </w:rPr>
            </w:pPr>
          </w:p>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Aprovada na data da assinatura</w:t>
            </w:r>
          </w:p>
        </w:tc>
      </w:tr>
    </w:tbl>
    <w:p w:rsidR="006D4D4D" w:rsidRPr="00BC50B7" w:rsidRDefault="006D4D4D" w:rsidP="00BC50B7">
      <w:pPr>
        <w:spacing w:line="259" w:lineRule="auto"/>
        <w:rPr>
          <w:rFonts w:ascii="Arial" w:eastAsia="Arial" w:hAnsi="Arial" w:cs="Arial"/>
          <w:sz w:val="24"/>
          <w:szCs w:val="24"/>
        </w:rPr>
      </w:pPr>
    </w:p>
    <w:p w:rsidR="006D4D4D" w:rsidRPr="00BC50B7" w:rsidRDefault="006D4D4D" w:rsidP="00BC50B7">
      <w:pPr>
        <w:spacing w:line="259" w:lineRule="auto"/>
        <w:rPr>
          <w:rFonts w:ascii="Arial" w:eastAsia="Arial" w:hAnsi="Arial" w:cs="Arial"/>
          <w:sz w:val="24"/>
          <w:szCs w:val="24"/>
        </w:rPr>
      </w:pPr>
    </w:p>
    <w:tbl>
      <w:tblPr>
        <w:tblStyle w:val="aa"/>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003"/>
        <w:gridCol w:w="6645"/>
      </w:tblGrid>
      <w:tr w:rsidR="006D4D4D" w:rsidRPr="00BC50B7">
        <w:trPr>
          <w:trHeight w:val="260"/>
        </w:trPr>
        <w:tc>
          <w:tcPr>
            <w:tcW w:w="8494" w:type="dxa"/>
            <w:gridSpan w:val="3"/>
          </w:tcPr>
          <w:p w:rsidR="006D4D4D" w:rsidRPr="00BC50B7" w:rsidRDefault="001A0B35" w:rsidP="00BC50B7">
            <w:pPr>
              <w:spacing w:line="259" w:lineRule="auto"/>
              <w:jc w:val="center"/>
              <w:rPr>
                <w:rFonts w:ascii="Arial" w:eastAsia="Arial" w:hAnsi="Arial" w:cs="Arial"/>
                <w:b/>
                <w:sz w:val="24"/>
                <w:szCs w:val="24"/>
              </w:rPr>
            </w:pPr>
            <w:r w:rsidRPr="00BC50B7">
              <w:rPr>
                <w:rFonts w:ascii="Arial" w:eastAsia="Arial" w:hAnsi="Arial" w:cs="Arial"/>
                <w:b/>
                <w:sz w:val="24"/>
                <w:szCs w:val="24"/>
              </w:rPr>
              <w:t>Controle de revisão – SPA 003</w:t>
            </w:r>
          </w:p>
        </w:tc>
      </w:tr>
      <w:tr w:rsidR="006D4D4D" w:rsidRPr="00BC50B7">
        <w:tc>
          <w:tcPr>
            <w:tcW w:w="8494" w:type="dxa"/>
            <w:gridSpan w:val="3"/>
          </w:tcPr>
          <w:p w:rsidR="006D4D4D" w:rsidRPr="00BC50B7" w:rsidRDefault="001A0B35" w:rsidP="00BC50B7">
            <w:pPr>
              <w:spacing w:line="259" w:lineRule="auto"/>
              <w:rPr>
                <w:rFonts w:ascii="Arial" w:eastAsia="Arial" w:hAnsi="Arial" w:cs="Arial"/>
                <w:b/>
                <w:sz w:val="24"/>
                <w:szCs w:val="24"/>
              </w:rPr>
            </w:pPr>
            <w:r w:rsidRPr="00BC50B7">
              <w:rPr>
                <w:rFonts w:ascii="Arial" w:eastAsia="Arial" w:hAnsi="Arial" w:cs="Arial"/>
                <w:b/>
                <w:sz w:val="24"/>
                <w:szCs w:val="24"/>
              </w:rPr>
              <w:t xml:space="preserve">Versão: </w:t>
            </w:r>
            <w:r w:rsidRPr="00BC50B7">
              <w:rPr>
                <w:rFonts w:ascii="Arial" w:eastAsia="Arial" w:hAnsi="Arial" w:cs="Arial"/>
                <w:sz w:val="24"/>
                <w:szCs w:val="24"/>
              </w:rPr>
              <w:t>2</w:t>
            </w:r>
          </w:p>
        </w:tc>
      </w:tr>
      <w:tr w:rsidR="006D4D4D" w:rsidRPr="00BC50B7">
        <w:tc>
          <w:tcPr>
            <w:tcW w:w="846" w:type="dxa"/>
          </w:tcPr>
          <w:p w:rsidR="006D4D4D" w:rsidRPr="00BC50B7" w:rsidRDefault="001A0B35" w:rsidP="00BC50B7">
            <w:pPr>
              <w:spacing w:line="259" w:lineRule="auto"/>
              <w:jc w:val="center"/>
              <w:rPr>
                <w:rFonts w:ascii="Arial" w:eastAsia="Arial" w:hAnsi="Arial" w:cs="Arial"/>
                <w:b/>
                <w:sz w:val="24"/>
                <w:szCs w:val="24"/>
              </w:rPr>
            </w:pPr>
            <w:r w:rsidRPr="00BC50B7">
              <w:rPr>
                <w:rFonts w:ascii="Arial" w:eastAsia="Arial" w:hAnsi="Arial" w:cs="Arial"/>
                <w:b/>
                <w:sz w:val="24"/>
                <w:szCs w:val="24"/>
              </w:rPr>
              <w:t>Item</w:t>
            </w:r>
          </w:p>
        </w:tc>
        <w:tc>
          <w:tcPr>
            <w:tcW w:w="1003" w:type="dxa"/>
          </w:tcPr>
          <w:p w:rsidR="006D4D4D" w:rsidRPr="00BC50B7" w:rsidRDefault="001A0B35" w:rsidP="00BC50B7">
            <w:pPr>
              <w:spacing w:line="259" w:lineRule="auto"/>
              <w:jc w:val="center"/>
              <w:rPr>
                <w:rFonts w:ascii="Arial" w:eastAsia="Arial" w:hAnsi="Arial" w:cs="Arial"/>
                <w:b/>
                <w:sz w:val="24"/>
                <w:szCs w:val="24"/>
              </w:rPr>
            </w:pPr>
            <w:r w:rsidRPr="00BC50B7">
              <w:rPr>
                <w:rFonts w:ascii="Arial" w:eastAsia="Arial" w:hAnsi="Arial" w:cs="Arial"/>
                <w:b/>
                <w:sz w:val="24"/>
                <w:szCs w:val="24"/>
              </w:rPr>
              <w:t>Página</w:t>
            </w:r>
          </w:p>
        </w:tc>
        <w:tc>
          <w:tcPr>
            <w:tcW w:w="6645" w:type="dxa"/>
          </w:tcPr>
          <w:p w:rsidR="006D4D4D" w:rsidRPr="00BC50B7" w:rsidRDefault="001A0B35" w:rsidP="00BC50B7">
            <w:pPr>
              <w:spacing w:line="259" w:lineRule="auto"/>
              <w:jc w:val="center"/>
              <w:rPr>
                <w:rFonts w:ascii="Arial" w:eastAsia="Arial" w:hAnsi="Arial" w:cs="Arial"/>
                <w:b/>
                <w:sz w:val="24"/>
                <w:szCs w:val="24"/>
              </w:rPr>
            </w:pPr>
            <w:r w:rsidRPr="00BC50B7">
              <w:rPr>
                <w:rFonts w:ascii="Arial" w:eastAsia="Arial" w:hAnsi="Arial" w:cs="Arial"/>
                <w:b/>
                <w:sz w:val="24"/>
                <w:szCs w:val="24"/>
              </w:rPr>
              <w:t>Alteração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1</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1</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dos Objetivos</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1</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2.1 - Abrangência</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3</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1</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3.1 – Fundamentação Decreto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3</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1</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Incluído o item 3.2 - Decreto 4.258-N</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4</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1</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4.1 – UCP</w:t>
            </w:r>
          </w:p>
        </w:tc>
      </w:tr>
      <w:tr w:rsidR="00DB1F32" w:rsidRPr="00BC50B7">
        <w:tc>
          <w:tcPr>
            <w:tcW w:w="846" w:type="dxa"/>
          </w:tcPr>
          <w:p w:rsidR="00DB1F32" w:rsidRPr="00BC50B7" w:rsidRDefault="00DB1F32" w:rsidP="00BC50B7">
            <w:pPr>
              <w:spacing w:line="259" w:lineRule="auto"/>
              <w:jc w:val="center"/>
              <w:rPr>
                <w:rFonts w:ascii="Arial" w:eastAsia="Arial" w:hAnsi="Arial" w:cs="Arial"/>
                <w:sz w:val="24"/>
                <w:szCs w:val="24"/>
              </w:rPr>
            </w:pPr>
            <w:r>
              <w:rPr>
                <w:rFonts w:ascii="Arial" w:eastAsia="Arial" w:hAnsi="Arial" w:cs="Arial"/>
                <w:sz w:val="24"/>
                <w:szCs w:val="24"/>
              </w:rPr>
              <w:t>4</w:t>
            </w:r>
          </w:p>
        </w:tc>
        <w:tc>
          <w:tcPr>
            <w:tcW w:w="1003" w:type="dxa"/>
          </w:tcPr>
          <w:p w:rsidR="00DB1F32" w:rsidRPr="00BC50B7" w:rsidRDefault="00DB1F32" w:rsidP="00BC50B7">
            <w:pPr>
              <w:spacing w:line="259" w:lineRule="auto"/>
              <w:jc w:val="center"/>
              <w:rPr>
                <w:rFonts w:ascii="Arial" w:eastAsia="Arial" w:hAnsi="Arial" w:cs="Arial"/>
                <w:sz w:val="24"/>
                <w:szCs w:val="24"/>
              </w:rPr>
            </w:pPr>
            <w:r>
              <w:rPr>
                <w:rFonts w:ascii="Arial" w:eastAsia="Arial" w:hAnsi="Arial" w:cs="Arial"/>
                <w:sz w:val="24"/>
                <w:szCs w:val="24"/>
              </w:rPr>
              <w:t>1</w:t>
            </w:r>
          </w:p>
        </w:tc>
        <w:tc>
          <w:tcPr>
            <w:tcW w:w="6645" w:type="dxa"/>
          </w:tcPr>
          <w:p w:rsidR="00DB1F32" w:rsidRPr="00BC50B7" w:rsidRDefault="00DB1F32" w:rsidP="00BC50B7">
            <w:pPr>
              <w:spacing w:line="259" w:lineRule="auto"/>
              <w:rPr>
                <w:rFonts w:ascii="Arial" w:eastAsia="Arial" w:hAnsi="Arial" w:cs="Arial"/>
                <w:sz w:val="24"/>
                <w:szCs w:val="24"/>
              </w:rPr>
            </w:pPr>
            <w:r>
              <w:rPr>
                <w:rFonts w:ascii="Arial" w:eastAsia="Arial" w:hAnsi="Arial" w:cs="Arial"/>
                <w:sz w:val="24"/>
                <w:szCs w:val="24"/>
              </w:rPr>
              <w:t>Incluído o item 4.2</w:t>
            </w:r>
            <w:r w:rsidRPr="00BC50B7">
              <w:rPr>
                <w:rFonts w:ascii="Arial" w:eastAsia="Arial" w:hAnsi="Arial" w:cs="Arial"/>
                <w:sz w:val="24"/>
                <w:szCs w:val="24"/>
              </w:rPr>
              <w:t xml:space="preserve"> - Grupo Financeiro Setorial (GFS)</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4</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1</w:t>
            </w:r>
            <w:r w:rsidR="005B4A26">
              <w:rPr>
                <w:rFonts w:ascii="Arial" w:eastAsia="Arial" w:hAnsi="Arial" w:cs="Arial"/>
                <w:sz w:val="24"/>
                <w:szCs w:val="24"/>
              </w:rPr>
              <w:t>/2</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Incluída a definição de SIGA, item 4.3 </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4</w:t>
            </w:r>
          </w:p>
        </w:tc>
        <w:tc>
          <w:tcPr>
            <w:tcW w:w="1003" w:type="dxa"/>
          </w:tcPr>
          <w:p w:rsidR="006D4D4D" w:rsidRPr="00BC50B7" w:rsidRDefault="005B4A26" w:rsidP="00BC50B7">
            <w:pPr>
              <w:spacing w:line="259" w:lineRule="auto"/>
              <w:jc w:val="center"/>
              <w:rPr>
                <w:rFonts w:ascii="Arial" w:eastAsia="Arial" w:hAnsi="Arial" w:cs="Arial"/>
                <w:sz w:val="24"/>
                <w:szCs w:val="24"/>
              </w:rPr>
            </w:pPr>
            <w:r>
              <w:rPr>
                <w:rFonts w:ascii="Arial" w:eastAsia="Arial" w:hAnsi="Arial" w:cs="Arial"/>
                <w:sz w:val="24"/>
                <w:szCs w:val="24"/>
              </w:rPr>
              <w:t>-</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Excluída a definição de 4.4 – Setor Solicitante</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4</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4.4, antigo 4.3 - Tombamento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4</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6645" w:type="dxa"/>
          </w:tcPr>
          <w:p w:rsidR="006D4D4D" w:rsidRPr="00BC50B7" w:rsidRDefault="00DB1F32" w:rsidP="00BC50B7">
            <w:pPr>
              <w:spacing w:line="259" w:lineRule="auto"/>
              <w:rPr>
                <w:rFonts w:ascii="Arial" w:eastAsia="Arial" w:hAnsi="Arial" w:cs="Arial"/>
                <w:sz w:val="24"/>
                <w:szCs w:val="24"/>
              </w:rPr>
            </w:pPr>
            <w:r>
              <w:rPr>
                <w:rFonts w:ascii="Arial" w:eastAsia="Arial" w:hAnsi="Arial" w:cs="Arial"/>
                <w:sz w:val="24"/>
                <w:szCs w:val="24"/>
              </w:rPr>
              <w:t>Alterada a descrição de 4.6</w:t>
            </w:r>
            <w:r w:rsidR="001A0B35" w:rsidRPr="00BC50B7">
              <w:rPr>
                <w:rFonts w:ascii="Arial" w:eastAsia="Arial" w:hAnsi="Arial" w:cs="Arial"/>
                <w:sz w:val="24"/>
                <w:szCs w:val="24"/>
              </w:rPr>
              <w:t xml:space="preserve"> - Tombamento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das unidades, em 5.1 e 5.2</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5.1, antigo 5.2 - UCP</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Alterada a descrição de 5.2, antigo 5.6 </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w:t>
            </w:r>
          </w:p>
        </w:tc>
        <w:tc>
          <w:tcPr>
            <w:tcW w:w="1003" w:type="dxa"/>
          </w:tcPr>
          <w:p w:rsidR="006D4D4D" w:rsidRPr="00BC50B7" w:rsidRDefault="005B4A26" w:rsidP="00BC50B7">
            <w:pPr>
              <w:spacing w:line="259" w:lineRule="auto"/>
              <w:jc w:val="center"/>
              <w:rPr>
                <w:rFonts w:ascii="Arial" w:eastAsia="Arial" w:hAnsi="Arial" w:cs="Arial"/>
                <w:sz w:val="24"/>
                <w:szCs w:val="24"/>
              </w:rPr>
            </w:pPr>
            <w:r>
              <w:rPr>
                <w:rFonts w:ascii="Arial" w:eastAsia="Arial" w:hAnsi="Arial" w:cs="Arial"/>
                <w:sz w:val="24"/>
                <w:szCs w:val="24"/>
              </w:rPr>
              <w:t>-</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Excluído os itens 5.3, 5.4, 5.5 </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Instituída a atividade T01 – Solicitar transferência do bem</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T02, antigo T01 – Encaminhar ofício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2/3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T03, antigo T02 – Confirmar</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highlight w:val="yellow"/>
              </w:rPr>
            </w:pPr>
            <w:r w:rsidRPr="00BC50B7">
              <w:rPr>
                <w:rFonts w:ascii="Arial" w:eastAsia="Arial" w:hAnsi="Arial" w:cs="Arial"/>
                <w:sz w:val="24"/>
                <w:szCs w:val="24"/>
              </w:rPr>
              <w:t>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T04, antigo T05 – Comunicar ao Solicitante</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 a descrição de T05 – Gerar termo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Excluída a antiga etapa T06 - Comunicar disponibilidade do bem</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T06 – Solicitar</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highlight w:val="yellow"/>
              </w:rPr>
            </w:pPr>
            <w:r w:rsidRPr="00BC50B7">
              <w:rPr>
                <w:rFonts w:ascii="Arial" w:eastAsia="Arial" w:hAnsi="Arial" w:cs="Arial"/>
                <w:sz w:val="24"/>
                <w:szCs w:val="24"/>
              </w:rPr>
              <w:t>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 xml:space="preserve">Alterada a descrição de T07 – Autorizar </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T08 – Solicitar novo termo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007CE9" w:rsidP="00BC50B7">
            <w:pPr>
              <w:spacing w:line="259" w:lineRule="auto"/>
              <w:jc w:val="center"/>
              <w:rPr>
                <w:rFonts w:ascii="Arial" w:eastAsia="Arial" w:hAnsi="Arial" w:cs="Arial"/>
                <w:sz w:val="24"/>
                <w:szCs w:val="24"/>
              </w:rPr>
            </w:pPr>
            <w:r>
              <w:rPr>
                <w:rFonts w:ascii="Arial" w:eastAsia="Arial" w:hAnsi="Arial" w:cs="Arial"/>
                <w:sz w:val="24"/>
                <w:szCs w:val="24"/>
              </w:rPr>
              <w:t>3</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Alterada a descrição de T09, antigo T07 – Autuar processo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4</w:t>
            </w:r>
          </w:p>
        </w:tc>
        <w:tc>
          <w:tcPr>
            <w:tcW w:w="6645" w:type="dxa"/>
          </w:tcPr>
          <w:p w:rsidR="006D4D4D" w:rsidRPr="00BC50B7" w:rsidRDefault="00007CE9" w:rsidP="00BC50B7">
            <w:pPr>
              <w:spacing w:line="259" w:lineRule="auto"/>
              <w:rPr>
                <w:rFonts w:ascii="Arial" w:eastAsia="Arial" w:hAnsi="Arial" w:cs="Arial"/>
                <w:sz w:val="24"/>
                <w:szCs w:val="24"/>
              </w:rPr>
            </w:pPr>
            <w:r>
              <w:rPr>
                <w:rFonts w:ascii="Arial" w:eastAsia="Arial" w:hAnsi="Arial" w:cs="Arial"/>
                <w:sz w:val="24"/>
                <w:szCs w:val="24"/>
              </w:rPr>
              <w:t>Alterada a descrição de T11</w:t>
            </w:r>
            <w:r w:rsidR="001A0B35" w:rsidRPr="00BC50B7">
              <w:rPr>
                <w:rFonts w:ascii="Arial" w:eastAsia="Arial" w:hAnsi="Arial" w:cs="Arial"/>
                <w:sz w:val="24"/>
                <w:szCs w:val="24"/>
              </w:rPr>
              <w:t xml:space="preserve"> – Retirar fisicamente</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007CE9" w:rsidP="00BC50B7">
            <w:pPr>
              <w:spacing w:line="259" w:lineRule="auto"/>
              <w:jc w:val="center"/>
              <w:rPr>
                <w:rFonts w:ascii="Arial" w:eastAsia="Arial" w:hAnsi="Arial" w:cs="Arial"/>
                <w:sz w:val="24"/>
                <w:szCs w:val="24"/>
              </w:rPr>
            </w:pPr>
            <w:r>
              <w:rPr>
                <w:rFonts w:ascii="Arial" w:eastAsia="Arial" w:hAnsi="Arial" w:cs="Arial"/>
                <w:sz w:val="24"/>
                <w:szCs w:val="24"/>
              </w:rPr>
              <w:t>4</w:t>
            </w:r>
          </w:p>
        </w:tc>
        <w:tc>
          <w:tcPr>
            <w:tcW w:w="6645" w:type="dxa"/>
          </w:tcPr>
          <w:p w:rsidR="006D4D4D" w:rsidRPr="00BC50B7" w:rsidRDefault="00007CE9" w:rsidP="00BC50B7">
            <w:pPr>
              <w:spacing w:line="259" w:lineRule="auto"/>
              <w:rPr>
                <w:rFonts w:ascii="Arial" w:eastAsia="Arial" w:hAnsi="Arial" w:cs="Arial"/>
                <w:sz w:val="24"/>
                <w:szCs w:val="24"/>
              </w:rPr>
            </w:pPr>
            <w:r>
              <w:rPr>
                <w:rFonts w:ascii="Arial" w:eastAsia="Arial" w:hAnsi="Arial" w:cs="Arial"/>
                <w:sz w:val="24"/>
                <w:szCs w:val="24"/>
              </w:rPr>
              <w:t>Instituída a atividade T12</w:t>
            </w:r>
            <w:r w:rsidR="001A0B35" w:rsidRPr="00BC50B7">
              <w:rPr>
                <w:rFonts w:ascii="Arial" w:eastAsia="Arial" w:hAnsi="Arial" w:cs="Arial"/>
                <w:sz w:val="24"/>
                <w:szCs w:val="24"/>
              </w:rPr>
              <w:t xml:space="preserve"> – Finalizar o Termo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w:t>
            </w:r>
          </w:p>
        </w:tc>
        <w:tc>
          <w:tcPr>
            <w:tcW w:w="6645" w:type="dxa"/>
          </w:tcPr>
          <w:p w:rsidR="006D4D4D" w:rsidRPr="00BC50B7" w:rsidRDefault="001A0B35" w:rsidP="00007CE9">
            <w:pPr>
              <w:spacing w:line="259" w:lineRule="auto"/>
              <w:rPr>
                <w:rFonts w:ascii="Arial" w:eastAsia="Arial" w:hAnsi="Arial" w:cs="Arial"/>
                <w:sz w:val="24"/>
                <w:szCs w:val="24"/>
              </w:rPr>
            </w:pPr>
            <w:r w:rsidRPr="00BC50B7">
              <w:rPr>
                <w:rFonts w:ascii="Arial" w:eastAsia="Arial" w:hAnsi="Arial" w:cs="Arial"/>
                <w:sz w:val="24"/>
                <w:szCs w:val="24"/>
              </w:rPr>
              <w:t>Alterada a descrição de T1</w:t>
            </w:r>
            <w:r w:rsidR="00007CE9">
              <w:rPr>
                <w:rFonts w:ascii="Arial" w:eastAsia="Arial" w:hAnsi="Arial" w:cs="Arial"/>
                <w:sz w:val="24"/>
                <w:szCs w:val="24"/>
              </w:rPr>
              <w:t>3</w:t>
            </w:r>
            <w:r w:rsidRPr="00BC50B7">
              <w:rPr>
                <w:rFonts w:ascii="Arial" w:eastAsia="Arial" w:hAnsi="Arial" w:cs="Arial"/>
                <w:sz w:val="24"/>
                <w:szCs w:val="24"/>
              </w:rPr>
              <w:t xml:space="preserve"> – Realizar transferência</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w:t>
            </w:r>
          </w:p>
        </w:tc>
        <w:tc>
          <w:tcPr>
            <w:tcW w:w="6645" w:type="dxa"/>
          </w:tcPr>
          <w:p w:rsidR="006D4D4D" w:rsidRPr="00BC50B7" w:rsidRDefault="00007CE9" w:rsidP="00BC50B7">
            <w:pPr>
              <w:spacing w:line="259" w:lineRule="auto"/>
              <w:rPr>
                <w:rFonts w:ascii="Arial" w:eastAsia="Arial" w:hAnsi="Arial" w:cs="Arial"/>
                <w:sz w:val="24"/>
                <w:szCs w:val="24"/>
              </w:rPr>
            </w:pPr>
            <w:r>
              <w:rPr>
                <w:rFonts w:ascii="Arial" w:eastAsia="Arial" w:hAnsi="Arial" w:cs="Arial"/>
                <w:sz w:val="24"/>
                <w:szCs w:val="24"/>
              </w:rPr>
              <w:t>Incluída a atividade T14</w:t>
            </w:r>
            <w:r w:rsidR="001A0B35" w:rsidRPr="00BC50B7">
              <w:rPr>
                <w:rFonts w:ascii="Arial" w:eastAsia="Arial" w:hAnsi="Arial" w:cs="Arial"/>
                <w:sz w:val="24"/>
                <w:szCs w:val="24"/>
              </w:rPr>
              <w:t xml:space="preserve"> - Conferir valores</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highlight w:val="yellow"/>
              </w:rPr>
            </w:pPr>
            <w:r w:rsidRPr="00BC50B7">
              <w:rPr>
                <w:rFonts w:ascii="Arial" w:eastAsia="Arial" w:hAnsi="Arial" w:cs="Arial"/>
                <w:sz w:val="24"/>
                <w:szCs w:val="24"/>
              </w:rPr>
              <w:t>5</w:t>
            </w:r>
          </w:p>
        </w:tc>
        <w:tc>
          <w:tcPr>
            <w:tcW w:w="6645" w:type="dxa"/>
          </w:tcPr>
          <w:p w:rsidR="006D4D4D" w:rsidRPr="00BC50B7" w:rsidRDefault="00007CE9" w:rsidP="00BC50B7">
            <w:pPr>
              <w:spacing w:line="259" w:lineRule="auto"/>
              <w:rPr>
                <w:rFonts w:ascii="Arial" w:eastAsia="Arial" w:hAnsi="Arial" w:cs="Arial"/>
                <w:sz w:val="24"/>
                <w:szCs w:val="24"/>
              </w:rPr>
            </w:pPr>
            <w:r>
              <w:rPr>
                <w:rFonts w:ascii="Arial" w:eastAsia="Arial" w:hAnsi="Arial" w:cs="Arial"/>
                <w:sz w:val="24"/>
                <w:szCs w:val="24"/>
              </w:rPr>
              <w:t>Alterada a descrição de T15</w:t>
            </w:r>
            <w:r w:rsidR="001A0B35" w:rsidRPr="00BC50B7">
              <w:rPr>
                <w:rFonts w:ascii="Arial" w:eastAsia="Arial" w:hAnsi="Arial" w:cs="Arial"/>
                <w:sz w:val="24"/>
                <w:szCs w:val="24"/>
              </w:rPr>
              <w:t>, antigo T11 – Solicitar autorização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w:t>
            </w:r>
          </w:p>
        </w:tc>
        <w:tc>
          <w:tcPr>
            <w:tcW w:w="6645" w:type="dxa"/>
          </w:tcPr>
          <w:p w:rsidR="006D4D4D" w:rsidRPr="00BC50B7" w:rsidRDefault="003149BA" w:rsidP="003149BA">
            <w:pPr>
              <w:spacing w:line="259" w:lineRule="auto"/>
              <w:rPr>
                <w:rFonts w:ascii="Arial" w:eastAsia="Arial" w:hAnsi="Arial" w:cs="Arial"/>
                <w:sz w:val="24"/>
                <w:szCs w:val="24"/>
              </w:rPr>
            </w:pPr>
            <w:r>
              <w:rPr>
                <w:rFonts w:ascii="Arial" w:eastAsia="Arial" w:hAnsi="Arial" w:cs="Arial"/>
                <w:sz w:val="24"/>
                <w:szCs w:val="24"/>
              </w:rPr>
              <w:t>Alterada a descrição de T16</w:t>
            </w:r>
            <w:r w:rsidR="001A0B35" w:rsidRPr="00BC50B7">
              <w:rPr>
                <w:rFonts w:ascii="Arial" w:eastAsia="Arial" w:hAnsi="Arial" w:cs="Arial"/>
                <w:sz w:val="24"/>
                <w:szCs w:val="24"/>
              </w:rPr>
              <w:t xml:space="preserve">, antigo T12 – </w:t>
            </w:r>
            <w:r>
              <w:rPr>
                <w:rFonts w:ascii="Arial" w:eastAsia="Arial" w:hAnsi="Arial" w:cs="Arial"/>
                <w:sz w:val="24"/>
                <w:szCs w:val="24"/>
              </w:rPr>
              <w:t>Autorizar</w:t>
            </w:r>
            <w:r w:rsidR="001A0B35" w:rsidRPr="00BC50B7">
              <w:rPr>
                <w:rFonts w:ascii="Arial" w:eastAsia="Arial" w:hAnsi="Arial" w:cs="Arial"/>
                <w:sz w:val="24"/>
                <w:szCs w:val="24"/>
              </w:rPr>
              <w:t xml:space="preserve"> </w:t>
            </w:r>
            <w:r>
              <w:rPr>
                <w:rFonts w:ascii="Arial" w:eastAsia="Arial" w:hAnsi="Arial" w:cs="Arial"/>
                <w:sz w:val="24"/>
                <w:szCs w:val="24"/>
              </w:rPr>
              <w:t>ingresso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5/6</w:t>
            </w:r>
          </w:p>
        </w:tc>
        <w:tc>
          <w:tcPr>
            <w:tcW w:w="6645" w:type="dxa"/>
          </w:tcPr>
          <w:p w:rsidR="006D4D4D" w:rsidRPr="00BC50B7" w:rsidRDefault="00007CE9" w:rsidP="00BC50B7">
            <w:pPr>
              <w:spacing w:line="259" w:lineRule="auto"/>
              <w:rPr>
                <w:rFonts w:ascii="Arial" w:eastAsia="Arial" w:hAnsi="Arial" w:cs="Arial"/>
                <w:sz w:val="24"/>
                <w:szCs w:val="24"/>
              </w:rPr>
            </w:pPr>
            <w:r>
              <w:rPr>
                <w:rFonts w:ascii="Arial" w:eastAsia="Arial" w:hAnsi="Arial" w:cs="Arial"/>
                <w:sz w:val="24"/>
                <w:szCs w:val="24"/>
              </w:rPr>
              <w:t>Alterada a descrição de T17</w:t>
            </w:r>
            <w:r w:rsidR="001A0B35" w:rsidRPr="00BC50B7">
              <w:rPr>
                <w:rFonts w:ascii="Arial" w:eastAsia="Arial" w:hAnsi="Arial" w:cs="Arial"/>
                <w:sz w:val="24"/>
                <w:szCs w:val="24"/>
              </w:rPr>
              <w:t>, antigo T15 – Receber o bem</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6645" w:type="dxa"/>
          </w:tcPr>
          <w:p w:rsidR="006D4D4D" w:rsidRPr="00BC50B7" w:rsidRDefault="003149BA" w:rsidP="00BC50B7">
            <w:pPr>
              <w:spacing w:line="259" w:lineRule="auto"/>
              <w:rPr>
                <w:rFonts w:ascii="Arial" w:eastAsia="Arial" w:hAnsi="Arial" w:cs="Arial"/>
                <w:sz w:val="24"/>
                <w:szCs w:val="24"/>
              </w:rPr>
            </w:pPr>
            <w:r>
              <w:rPr>
                <w:rFonts w:ascii="Arial" w:eastAsia="Arial" w:hAnsi="Arial" w:cs="Arial"/>
                <w:sz w:val="24"/>
                <w:szCs w:val="24"/>
              </w:rPr>
              <w:t>Alterada a descrição de T18</w:t>
            </w:r>
            <w:r w:rsidR="001A0B35" w:rsidRPr="00BC50B7">
              <w:rPr>
                <w:rFonts w:ascii="Arial" w:eastAsia="Arial" w:hAnsi="Arial" w:cs="Arial"/>
                <w:sz w:val="24"/>
                <w:szCs w:val="24"/>
              </w:rPr>
              <w:t xml:space="preserve"> - Providenciar correção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6645" w:type="dxa"/>
          </w:tcPr>
          <w:p w:rsidR="006D4D4D" w:rsidRPr="00BC50B7" w:rsidRDefault="003149BA" w:rsidP="00BC50B7">
            <w:pPr>
              <w:spacing w:line="259" w:lineRule="auto"/>
              <w:rPr>
                <w:rFonts w:ascii="Arial" w:eastAsia="Arial" w:hAnsi="Arial" w:cs="Arial"/>
                <w:sz w:val="24"/>
                <w:szCs w:val="24"/>
              </w:rPr>
            </w:pPr>
            <w:r>
              <w:rPr>
                <w:rFonts w:ascii="Arial" w:eastAsia="Arial" w:hAnsi="Arial" w:cs="Arial"/>
                <w:sz w:val="24"/>
                <w:szCs w:val="24"/>
              </w:rPr>
              <w:t>Alterada a descrição de T19</w:t>
            </w:r>
            <w:r w:rsidR="001A0B35" w:rsidRPr="00BC50B7">
              <w:rPr>
                <w:rFonts w:ascii="Arial" w:eastAsia="Arial" w:hAnsi="Arial" w:cs="Arial"/>
                <w:sz w:val="24"/>
                <w:szCs w:val="24"/>
              </w:rPr>
              <w:t>, antigo T20 – Realizar ingresso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3149BA" w:rsidP="00BC50B7">
            <w:pPr>
              <w:spacing w:line="259" w:lineRule="auto"/>
              <w:jc w:val="center"/>
              <w:rPr>
                <w:rFonts w:ascii="Arial" w:eastAsia="Arial" w:hAnsi="Arial" w:cs="Arial"/>
                <w:sz w:val="24"/>
                <w:szCs w:val="24"/>
              </w:rPr>
            </w:pPr>
            <w:r>
              <w:rPr>
                <w:rFonts w:ascii="Arial" w:eastAsia="Arial" w:hAnsi="Arial" w:cs="Arial"/>
                <w:sz w:val="24"/>
                <w:szCs w:val="24"/>
              </w:rPr>
              <w:t>6</w:t>
            </w:r>
          </w:p>
        </w:tc>
        <w:tc>
          <w:tcPr>
            <w:tcW w:w="6645" w:type="dxa"/>
          </w:tcPr>
          <w:p w:rsidR="006D4D4D" w:rsidRPr="00BC50B7" w:rsidRDefault="003149BA" w:rsidP="00BC50B7">
            <w:pPr>
              <w:spacing w:line="259" w:lineRule="auto"/>
              <w:rPr>
                <w:rFonts w:ascii="Arial" w:eastAsia="Arial" w:hAnsi="Arial" w:cs="Arial"/>
                <w:sz w:val="24"/>
                <w:szCs w:val="24"/>
              </w:rPr>
            </w:pPr>
            <w:r>
              <w:rPr>
                <w:rFonts w:ascii="Arial" w:eastAsia="Arial" w:hAnsi="Arial" w:cs="Arial"/>
                <w:sz w:val="24"/>
                <w:szCs w:val="24"/>
              </w:rPr>
              <w:t>Incluída a atividade T20</w:t>
            </w:r>
            <w:r w:rsidR="001A0B35" w:rsidRPr="00BC50B7">
              <w:rPr>
                <w:rFonts w:ascii="Arial" w:eastAsia="Arial" w:hAnsi="Arial" w:cs="Arial"/>
                <w:sz w:val="24"/>
                <w:szCs w:val="24"/>
              </w:rPr>
              <w:t xml:space="preserve"> - Confrontar valores</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3149BA" w:rsidP="00BC50B7">
            <w:pPr>
              <w:spacing w:line="259" w:lineRule="auto"/>
              <w:jc w:val="center"/>
              <w:rPr>
                <w:rFonts w:ascii="Arial" w:eastAsia="Arial" w:hAnsi="Arial" w:cs="Arial"/>
                <w:sz w:val="24"/>
                <w:szCs w:val="24"/>
              </w:rPr>
            </w:pPr>
            <w:r>
              <w:rPr>
                <w:rFonts w:ascii="Arial" w:eastAsia="Arial" w:hAnsi="Arial" w:cs="Arial"/>
                <w:sz w:val="24"/>
                <w:szCs w:val="24"/>
              </w:rPr>
              <w:t>6</w:t>
            </w:r>
          </w:p>
        </w:tc>
        <w:tc>
          <w:tcPr>
            <w:tcW w:w="6645" w:type="dxa"/>
          </w:tcPr>
          <w:p w:rsidR="006D4D4D" w:rsidRPr="00BC50B7" w:rsidRDefault="003149BA" w:rsidP="00BC50B7">
            <w:pPr>
              <w:spacing w:line="259" w:lineRule="auto"/>
              <w:rPr>
                <w:rFonts w:ascii="Arial" w:eastAsia="Arial" w:hAnsi="Arial" w:cs="Arial"/>
                <w:sz w:val="24"/>
                <w:szCs w:val="24"/>
              </w:rPr>
            </w:pPr>
            <w:r>
              <w:rPr>
                <w:rFonts w:ascii="Arial" w:eastAsia="Arial" w:hAnsi="Arial" w:cs="Arial"/>
                <w:sz w:val="24"/>
                <w:szCs w:val="24"/>
              </w:rPr>
              <w:t>Incluída a atividade T21</w:t>
            </w:r>
            <w:r w:rsidR="001A0B35" w:rsidRPr="00BC50B7">
              <w:rPr>
                <w:rFonts w:ascii="Arial" w:eastAsia="Arial" w:hAnsi="Arial" w:cs="Arial"/>
                <w:sz w:val="24"/>
                <w:szCs w:val="24"/>
              </w:rPr>
              <w:t xml:space="preserve"> - Encerrar processo</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6</w:t>
            </w:r>
          </w:p>
        </w:tc>
        <w:tc>
          <w:tcPr>
            <w:tcW w:w="1003" w:type="dxa"/>
          </w:tcPr>
          <w:p w:rsidR="006D4D4D" w:rsidRPr="00BC50B7" w:rsidRDefault="006D4D4D" w:rsidP="00BC50B7">
            <w:pPr>
              <w:numPr>
                <w:ilvl w:val="0"/>
                <w:numId w:val="1"/>
              </w:numPr>
              <w:spacing w:line="259" w:lineRule="auto"/>
              <w:jc w:val="center"/>
              <w:rPr>
                <w:rFonts w:ascii="Arial" w:eastAsia="Arial" w:hAnsi="Arial" w:cs="Arial"/>
                <w:sz w:val="24"/>
                <w:szCs w:val="24"/>
              </w:rPr>
            </w:pP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Excluídas as atividades T21, T22, T23, T24 e T25</w:t>
            </w:r>
          </w:p>
        </w:tc>
      </w:tr>
      <w:tr w:rsidR="006D4D4D" w:rsidRPr="00BC50B7">
        <w:tc>
          <w:tcPr>
            <w:tcW w:w="846"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7</w:t>
            </w:r>
          </w:p>
        </w:tc>
        <w:tc>
          <w:tcPr>
            <w:tcW w:w="1003" w:type="dxa"/>
          </w:tcPr>
          <w:p w:rsidR="006D4D4D" w:rsidRPr="00BC50B7" w:rsidRDefault="001A0B35" w:rsidP="00BC50B7">
            <w:pPr>
              <w:spacing w:line="259" w:lineRule="auto"/>
              <w:jc w:val="center"/>
              <w:rPr>
                <w:rFonts w:ascii="Arial" w:eastAsia="Arial" w:hAnsi="Arial" w:cs="Arial"/>
                <w:sz w:val="24"/>
                <w:szCs w:val="24"/>
              </w:rPr>
            </w:pPr>
            <w:r w:rsidRPr="00BC50B7">
              <w:rPr>
                <w:rFonts w:ascii="Arial" w:eastAsia="Arial" w:hAnsi="Arial" w:cs="Arial"/>
                <w:sz w:val="24"/>
                <w:szCs w:val="24"/>
              </w:rPr>
              <w:t>7</w:t>
            </w:r>
          </w:p>
        </w:tc>
        <w:tc>
          <w:tcPr>
            <w:tcW w:w="6645" w:type="dxa"/>
          </w:tcPr>
          <w:p w:rsidR="006D4D4D" w:rsidRPr="00BC50B7" w:rsidRDefault="001A0B35" w:rsidP="00BC50B7">
            <w:pPr>
              <w:spacing w:line="259" w:lineRule="auto"/>
              <w:rPr>
                <w:rFonts w:ascii="Arial" w:eastAsia="Arial" w:hAnsi="Arial" w:cs="Arial"/>
                <w:sz w:val="24"/>
                <w:szCs w:val="24"/>
              </w:rPr>
            </w:pPr>
            <w:r w:rsidRPr="00BC50B7">
              <w:rPr>
                <w:rFonts w:ascii="Arial" w:eastAsia="Arial" w:hAnsi="Arial" w:cs="Arial"/>
                <w:sz w:val="24"/>
                <w:szCs w:val="24"/>
              </w:rPr>
              <w:t>Atualizada a descrição do tópico 7 – Informações adicionais</w:t>
            </w:r>
          </w:p>
        </w:tc>
      </w:tr>
    </w:tbl>
    <w:p w:rsidR="006D4D4D" w:rsidRPr="00BC50B7" w:rsidRDefault="006D4D4D" w:rsidP="00BC50B7">
      <w:pPr>
        <w:spacing w:line="259" w:lineRule="auto"/>
        <w:rPr>
          <w:rFonts w:ascii="Arial" w:eastAsia="Arial" w:hAnsi="Arial" w:cs="Arial"/>
          <w:sz w:val="24"/>
          <w:szCs w:val="24"/>
        </w:rPr>
      </w:pPr>
    </w:p>
    <w:sectPr w:rsidR="006D4D4D" w:rsidRPr="00BC50B7">
      <w:headerReference w:type="default" r:id="rId9"/>
      <w:footerReference w:type="default" r:id="rId10"/>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B35" w:rsidRDefault="001A0B35">
      <w:r>
        <w:separator/>
      </w:r>
    </w:p>
  </w:endnote>
  <w:endnote w:type="continuationSeparator" w:id="0">
    <w:p w:rsidR="001A0B35" w:rsidRDefault="001A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695902"/>
      <w:docPartObj>
        <w:docPartGallery w:val="Page Numbers (Bottom of Page)"/>
        <w:docPartUnique/>
      </w:docPartObj>
    </w:sdtPr>
    <w:sdtEndPr/>
    <w:sdtContent>
      <w:sdt>
        <w:sdtPr>
          <w:id w:val="-1769616900"/>
          <w:docPartObj>
            <w:docPartGallery w:val="Page Numbers (Top of Page)"/>
            <w:docPartUnique/>
          </w:docPartObj>
        </w:sdtPr>
        <w:sdtEndPr/>
        <w:sdtContent>
          <w:p w:rsidR="00DB1F32" w:rsidRDefault="00DB1F3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05E53">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05E53">
              <w:rPr>
                <w:b/>
                <w:bCs/>
                <w:noProof/>
              </w:rPr>
              <w:t>9</w:t>
            </w:r>
            <w:r>
              <w:rPr>
                <w:b/>
                <w:bCs/>
                <w:sz w:val="24"/>
                <w:szCs w:val="24"/>
              </w:rPr>
              <w:fldChar w:fldCharType="end"/>
            </w:r>
          </w:p>
        </w:sdtContent>
      </w:sdt>
    </w:sdtContent>
  </w:sdt>
  <w:p w:rsidR="006D4D4D" w:rsidRDefault="006D4D4D">
    <w:pPr>
      <w:pBdr>
        <w:top w:val="nil"/>
        <w:left w:val="nil"/>
        <w:bottom w:val="nil"/>
        <w:right w:val="nil"/>
        <w:between w:val="nil"/>
      </w:pBdr>
      <w:spacing w:after="120"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B35" w:rsidRDefault="001A0B35">
      <w:r>
        <w:separator/>
      </w:r>
    </w:p>
  </w:footnote>
  <w:footnote w:type="continuationSeparator" w:id="0">
    <w:p w:rsidR="001A0B35" w:rsidRDefault="001A0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4D" w:rsidRDefault="001A0B35">
    <w:pPr>
      <w:spacing w:after="60"/>
      <w:ind w:firstLine="851"/>
      <w:rPr>
        <w:rFonts w:ascii="Arial" w:eastAsia="Arial" w:hAnsi="Arial" w:cs="Arial"/>
        <w:b/>
        <w:color w:val="244061"/>
        <w:sz w:val="20"/>
        <w:szCs w:val="20"/>
      </w:rPr>
    </w:pPr>
    <w:r>
      <w:rPr>
        <w:rFonts w:ascii="Arial" w:eastAsia="Arial" w:hAnsi="Arial" w:cs="Arial"/>
        <w:b/>
        <w:color w:val="244061"/>
        <w:sz w:val="20"/>
        <w:szCs w:val="20"/>
      </w:rPr>
      <w:t>GOVERNO DO ESTADO DO ESPÍRITO SANTO</w:t>
    </w:r>
    <w:r>
      <w:rPr>
        <w:noProof/>
      </w:rPr>
      <w:drawing>
        <wp:anchor distT="0" distB="0" distL="114300" distR="114300" simplePos="0" relativeHeight="251659264" behindDoc="0" locked="0" layoutInCell="1" hidden="0" allowOverlap="1">
          <wp:simplePos x="0" y="0"/>
          <wp:positionH relativeFrom="column">
            <wp:posOffset>2112</wp:posOffset>
          </wp:positionH>
          <wp:positionV relativeFrom="paragraph">
            <wp:posOffset>-57147</wp:posOffset>
          </wp:positionV>
          <wp:extent cx="418465" cy="447675"/>
          <wp:effectExtent l="0" t="0" r="0" b="0"/>
          <wp:wrapNone/>
          <wp:docPr id="29" name="image1.png" descr="Descrição: http://www.es.gov.br/site/images/espirito_santo/brasao/brasao.gif"/>
          <wp:cNvGraphicFramePr/>
          <a:graphic xmlns:a="http://schemas.openxmlformats.org/drawingml/2006/main">
            <a:graphicData uri="http://schemas.openxmlformats.org/drawingml/2006/picture">
              <pic:pic xmlns:pic="http://schemas.openxmlformats.org/drawingml/2006/picture">
                <pic:nvPicPr>
                  <pic:cNvPr id="0" name="image1.png" descr="Descrição: http://www.es.gov.br/site/images/espirito_santo/brasao/brasao.gif"/>
                  <pic:cNvPicPr preferRelativeResize="0"/>
                </pic:nvPicPr>
                <pic:blipFill>
                  <a:blip r:embed="rId1"/>
                  <a:srcRect/>
                  <a:stretch>
                    <a:fillRect/>
                  </a:stretch>
                </pic:blipFill>
                <pic:spPr>
                  <a:xfrm>
                    <a:off x="0" y="0"/>
                    <a:ext cx="418465" cy="447675"/>
                  </a:xfrm>
                  <a:prstGeom prst="rect">
                    <a:avLst/>
                  </a:prstGeom>
                  <a:ln/>
                </pic:spPr>
              </pic:pic>
            </a:graphicData>
          </a:graphic>
        </wp:anchor>
      </w:drawing>
    </w:r>
  </w:p>
  <w:p w:rsidR="006D4D4D" w:rsidRDefault="001A0B35">
    <w:pPr>
      <w:spacing w:after="60"/>
      <w:ind w:firstLine="851"/>
      <w:rPr>
        <w:rFonts w:ascii="Arial" w:eastAsia="Arial" w:hAnsi="Arial" w:cs="Arial"/>
        <w:color w:val="244061"/>
        <w:sz w:val="20"/>
        <w:szCs w:val="20"/>
      </w:rPr>
    </w:pPr>
    <w:r>
      <w:rPr>
        <w:rFonts w:ascii="Arial" w:eastAsia="Arial" w:hAnsi="Arial" w:cs="Arial"/>
        <w:color w:val="244061"/>
        <w:sz w:val="20"/>
        <w:szCs w:val="20"/>
      </w:rPr>
      <w:t>SECRETARIA DE ESTADO DE GESTÃO E RECURSOS HUMANOS</w:t>
    </w:r>
  </w:p>
  <w:p w:rsidR="006D4D4D" w:rsidRDefault="006D4D4D">
    <w:pPr>
      <w:pBdr>
        <w:top w:val="nil"/>
        <w:left w:val="nil"/>
        <w:bottom w:val="nil"/>
        <w:right w:val="nil"/>
        <w:between w:val="nil"/>
      </w:pBdr>
      <w:spacing w:after="120"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F40C1"/>
    <w:multiLevelType w:val="multilevel"/>
    <w:tmpl w:val="C7742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4D"/>
    <w:rsid w:val="00007CE9"/>
    <w:rsid w:val="00084658"/>
    <w:rsid w:val="001A0B35"/>
    <w:rsid w:val="00277D0A"/>
    <w:rsid w:val="003149BA"/>
    <w:rsid w:val="00426A70"/>
    <w:rsid w:val="005B4A26"/>
    <w:rsid w:val="005F7295"/>
    <w:rsid w:val="006D4D4D"/>
    <w:rsid w:val="00705E53"/>
    <w:rsid w:val="007D12A1"/>
    <w:rsid w:val="00875F6B"/>
    <w:rsid w:val="0094367A"/>
    <w:rsid w:val="00BC50B7"/>
    <w:rsid w:val="00C56D9E"/>
    <w:rsid w:val="00DB1F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341BD-431B-433B-AB33-D971F9D8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4543BC"/>
    <w:rPr>
      <w:sz w:val="16"/>
      <w:szCs w:val="16"/>
    </w:rPr>
  </w:style>
  <w:style w:type="paragraph" w:styleId="Textodecomentrio">
    <w:name w:val="annotation text"/>
    <w:basedOn w:val="Normal"/>
    <w:link w:val="TextodecomentrioChar"/>
    <w:uiPriority w:val="99"/>
    <w:semiHidden/>
    <w:unhideWhenUsed/>
    <w:rsid w:val="004543BC"/>
    <w:rPr>
      <w:sz w:val="20"/>
      <w:szCs w:val="20"/>
    </w:rPr>
  </w:style>
  <w:style w:type="character" w:customStyle="1" w:styleId="TextodecomentrioChar">
    <w:name w:val="Texto de comentário Char"/>
    <w:basedOn w:val="Fontepargpadro"/>
    <w:link w:val="Textodecomentrio"/>
    <w:uiPriority w:val="99"/>
    <w:semiHidden/>
    <w:rsid w:val="004543BC"/>
    <w:rPr>
      <w:sz w:val="20"/>
      <w:szCs w:val="20"/>
    </w:rPr>
  </w:style>
  <w:style w:type="paragraph" w:styleId="Assuntodocomentrio">
    <w:name w:val="annotation subject"/>
    <w:basedOn w:val="Textodecomentrio"/>
    <w:next w:val="Textodecomentrio"/>
    <w:link w:val="AssuntodocomentrioChar"/>
    <w:uiPriority w:val="99"/>
    <w:semiHidden/>
    <w:unhideWhenUsed/>
    <w:rsid w:val="004543BC"/>
    <w:rPr>
      <w:b/>
      <w:bCs/>
    </w:rPr>
  </w:style>
  <w:style w:type="character" w:customStyle="1" w:styleId="AssuntodocomentrioChar">
    <w:name w:val="Assunto do comentário Char"/>
    <w:basedOn w:val="TextodecomentrioChar"/>
    <w:link w:val="Assuntodocomentrio"/>
    <w:uiPriority w:val="99"/>
    <w:semiHidden/>
    <w:rsid w:val="004543BC"/>
    <w:rPr>
      <w:b/>
      <w:bCs/>
      <w:sz w:val="20"/>
      <w:szCs w:val="20"/>
    </w:rPr>
  </w:style>
  <w:style w:type="paragraph" w:styleId="Textodebalo">
    <w:name w:val="Balloon Text"/>
    <w:basedOn w:val="Normal"/>
    <w:link w:val="TextodebaloChar"/>
    <w:uiPriority w:val="99"/>
    <w:semiHidden/>
    <w:unhideWhenUsed/>
    <w:rsid w:val="004543BC"/>
    <w:rPr>
      <w:rFonts w:ascii="Segoe UI" w:hAnsi="Segoe UI" w:cs="Segoe UI"/>
      <w:sz w:val="18"/>
      <w:szCs w:val="18"/>
    </w:rPr>
  </w:style>
  <w:style w:type="character" w:customStyle="1" w:styleId="TextodebaloChar">
    <w:name w:val="Texto de balão Char"/>
    <w:basedOn w:val="Fontepargpadro"/>
    <w:link w:val="Textodebalo"/>
    <w:uiPriority w:val="99"/>
    <w:semiHidden/>
    <w:rsid w:val="004543BC"/>
    <w:rPr>
      <w:rFonts w:ascii="Segoe UI" w:hAnsi="Segoe UI" w:cs="Segoe UI"/>
      <w:sz w:val="18"/>
      <w:szCs w:val="18"/>
    </w:rPr>
  </w:style>
  <w:style w:type="character" w:styleId="Hyperlink">
    <w:name w:val="Hyperlink"/>
    <w:basedOn w:val="Fontepargpadro"/>
    <w:uiPriority w:val="99"/>
    <w:unhideWhenUsed/>
    <w:rsid w:val="00505670"/>
    <w:rPr>
      <w:color w:val="0563C1" w:themeColor="hyperlink"/>
      <w:u w:val="single"/>
    </w:rPr>
  </w:style>
  <w:style w:type="paragraph" w:styleId="PargrafodaLista">
    <w:name w:val="List Paragraph"/>
    <w:basedOn w:val="Normal"/>
    <w:uiPriority w:val="1"/>
    <w:qFormat/>
    <w:rsid w:val="005D2E1A"/>
    <w:pPr>
      <w:ind w:left="720"/>
      <w:contextualSpacing/>
    </w:pPr>
  </w:style>
  <w:style w:type="table" w:styleId="Tabelacomgrade">
    <w:name w:val="Table Grid"/>
    <w:basedOn w:val="Tabelanormal"/>
    <w:uiPriority w:val="39"/>
    <w:rsid w:val="00F3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30B55"/>
    <w:pPr>
      <w:tabs>
        <w:tab w:val="center" w:pos="4252"/>
        <w:tab w:val="right" w:pos="8504"/>
      </w:tabs>
    </w:pPr>
  </w:style>
  <w:style w:type="character" w:customStyle="1" w:styleId="CabealhoChar">
    <w:name w:val="Cabeçalho Char"/>
    <w:basedOn w:val="Fontepargpadro"/>
    <w:link w:val="Cabealho"/>
    <w:uiPriority w:val="99"/>
    <w:rsid w:val="00E30B55"/>
  </w:style>
  <w:style w:type="paragraph" w:styleId="Rodap">
    <w:name w:val="footer"/>
    <w:basedOn w:val="Normal"/>
    <w:link w:val="RodapChar"/>
    <w:uiPriority w:val="99"/>
    <w:unhideWhenUsed/>
    <w:rsid w:val="00E30B55"/>
    <w:pPr>
      <w:tabs>
        <w:tab w:val="center" w:pos="4252"/>
        <w:tab w:val="right" w:pos="8504"/>
      </w:tabs>
    </w:pPr>
  </w:style>
  <w:style w:type="character" w:customStyle="1" w:styleId="RodapChar">
    <w:name w:val="Rodapé Char"/>
    <w:basedOn w:val="Fontepargpadro"/>
    <w:link w:val="Rodap"/>
    <w:uiPriority w:val="99"/>
    <w:rsid w:val="00E30B55"/>
  </w:style>
  <w:style w:type="table" w:customStyle="1" w:styleId="TableNormal2">
    <w:name w:val="Table Normal"/>
    <w:uiPriority w:val="2"/>
    <w:semiHidden/>
    <w:unhideWhenUsed/>
    <w:qFormat/>
    <w:rsid w:val="00B83B00"/>
    <w:pPr>
      <w:widowControl w:val="0"/>
      <w:autoSpaceDE w:val="0"/>
      <w:autoSpaceDN w:val="0"/>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99"/>
    <w:semiHidden/>
    <w:unhideWhenUsed/>
    <w:rsid w:val="00B83B00"/>
    <w:pPr>
      <w:spacing w:after="120"/>
    </w:pPr>
  </w:style>
  <w:style w:type="character" w:customStyle="1" w:styleId="CorpodetextoChar">
    <w:name w:val="Corpo de texto Char"/>
    <w:basedOn w:val="Fontepargpadro"/>
    <w:link w:val="Corpodetexto"/>
    <w:uiPriority w:val="99"/>
    <w:semiHidden/>
    <w:rsid w:val="00B83B00"/>
  </w:style>
  <w:style w:type="paragraph" w:customStyle="1" w:styleId="TableParagraph">
    <w:name w:val="Table Paragraph"/>
    <w:basedOn w:val="Normal"/>
    <w:uiPriority w:val="1"/>
    <w:qFormat/>
    <w:rsid w:val="00B83B00"/>
    <w:pPr>
      <w:widowControl w:val="0"/>
      <w:autoSpaceDE w:val="0"/>
      <w:autoSpaceDN w:val="0"/>
      <w:jc w:val="left"/>
    </w:pPr>
    <w:rPr>
      <w:rFonts w:ascii="Arial MT" w:eastAsia="Arial MT" w:hAnsi="Arial MT" w:cs="Arial MT"/>
      <w:lang w:val="pt-PT"/>
    </w:rPr>
  </w:style>
  <w:style w:type="paragraph" w:styleId="NormalWeb">
    <w:name w:val="Normal (Web)"/>
    <w:basedOn w:val="Normal"/>
    <w:uiPriority w:val="99"/>
    <w:semiHidden/>
    <w:unhideWhenUsed/>
    <w:rsid w:val="000A1EC5"/>
    <w:pPr>
      <w:spacing w:before="100" w:beforeAutospacing="1" w:after="100" w:afterAutospacing="1"/>
      <w:jc w:val="left"/>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115" w:type="dxa"/>
        <w:bottom w:w="0" w:type="dxa"/>
        <w:right w:w="115" w:type="dxa"/>
      </w:tblCellMar>
    </w:tblPr>
  </w:style>
  <w:style w:type="table" w:customStyle="1" w:styleId="a0">
    <w:basedOn w:val="TableNormal2"/>
    <w:tblPr>
      <w:tblStyleRowBandSize w:val="1"/>
      <w:tblStyleColBandSize w:val="1"/>
      <w:tblInd w:w="0" w:type="dxa"/>
      <w:tblCellMar>
        <w:top w:w="0" w:type="dxa"/>
        <w:left w:w="115" w:type="dxa"/>
        <w:bottom w:w="0" w:type="dxa"/>
        <w:right w:w="115" w:type="dxa"/>
      </w:tblCellMar>
    </w:tblPr>
  </w:style>
  <w:style w:type="table" w:customStyle="1" w:styleId="a1">
    <w:basedOn w:val="TableNormal2"/>
    <w:tblPr>
      <w:tblStyleRowBandSize w:val="1"/>
      <w:tblStyleColBandSize w:val="1"/>
      <w:tblInd w:w="0" w:type="dxa"/>
      <w:tblCellMar>
        <w:top w:w="0" w:type="dxa"/>
        <w:left w:w="108" w:type="dxa"/>
        <w:bottom w:w="0" w:type="dxa"/>
        <w:right w:w="108" w:type="dxa"/>
      </w:tblCellMar>
    </w:tblPr>
  </w:style>
  <w:style w:type="table" w:customStyle="1" w:styleId="a2">
    <w:basedOn w:val="TableNormal2"/>
    <w:tblPr>
      <w:tblStyleRowBandSize w:val="1"/>
      <w:tblStyleColBandSize w:val="1"/>
      <w:tblInd w:w="0" w:type="dxa"/>
      <w:tblCellMar>
        <w:top w:w="0" w:type="dxa"/>
        <w:left w:w="108" w:type="dxa"/>
        <w:bottom w:w="0" w:type="dxa"/>
        <w:right w:w="108" w:type="dxa"/>
      </w:tblCellMar>
    </w:tblPr>
  </w:style>
  <w:style w:type="table" w:customStyle="1" w:styleId="a3">
    <w:basedOn w:val="TableNormal1"/>
    <w:pPr>
      <w:widowControl w:val="0"/>
      <w:jc w:val="left"/>
    </w:pPr>
    <w:tblPr>
      <w:tblStyleRowBandSize w:val="1"/>
      <w:tblStyleColBandSize w:val="1"/>
      <w:tblCellMar>
        <w:top w:w="0" w:type="dxa"/>
        <w:left w:w="108" w:type="dxa"/>
        <w:bottom w:w="0" w:type="dxa"/>
        <w:right w:w="108" w:type="dxa"/>
      </w:tblCellMar>
    </w:tblPr>
  </w:style>
  <w:style w:type="table" w:customStyle="1" w:styleId="a4">
    <w:basedOn w:val="TableNormal1"/>
    <w:pPr>
      <w:widowControl w:val="0"/>
      <w:jc w:val="left"/>
    </w:pPr>
    <w:tblPr>
      <w:tblStyleRowBandSize w:val="1"/>
      <w:tblStyleColBandSize w:val="1"/>
      <w:tblCellMar>
        <w:top w:w="0" w:type="dxa"/>
        <w:left w:w="108" w:type="dxa"/>
        <w:bottom w:w="0" w:type="dxa"/>
        <w:right w:w="108" w:type="dxa"/>
      </w:tblCellMar>
    </w:tblPr>
  </w:style>
  <w:style w:type="table" w:customStyle="1" w:styleId="a5">
    <w:basedOn w:val="TableNormal1"/>
    <w:pPr>
      <w:widowControl w:val="0"/>
      <w:jc w:val="left"/>
    </w:pPr>
    <w:tblPr>
      <w:tblStyleRowBandSize w:val="1"/>
      <w:tblStyleColBandSize w:val="1"/>
      <w:tblCellMar>
        <w:top w:w="0" w:type="dxa"/>
        <w:left w:w="108" w:type="dxa"/>
        <w:bottom w:w="0" w:type="dxa"/>
        <w:right w:w="108" w:type="dxa"/>
      </w:tblCellMar>
    </w:tblPr>
  </w:style>
  <w:style w:type="table" w:customStyle="1" w:styleId="a6">
    <w:basedOn w:val="TableNormal1"/>
    <w:pPr>
      <w:widowControl w:val="0"/>
      <w:jc w:val="left"/>
    </w:pPr>
    <w:tblPr>
      <w:tblStyleRowBandSize w:val="1"/>
      <w:tblStyleColBandSize w:val="1"/>
      <w:tblCellMar>
        <w:top w:w="0" w:type="dxa"/>
        <w:left w:w="108" w:type="dxa"/>
        <w:bottom w:w="0" w:type="dxa"/>
        <w:right w:w="108" w:type="dxa"/>
      </w:tblCellMar>
    </w:tblPr>
  </w:style>
  <w:style w:type="table" w:customStyle="1" w:styleId="a7">
    <w:basedOn w:val="TableNormal1"/>
    <w:pPr>
      <w:widowControl w:val="0"/>
      <w:jc w:val="left"/>
    </w:pPr>
    <w:tblPr>
      <w:tblStyleRowBandSize w:val="1"/>
      <w:tblStyleColBandSize w:val="1"/>
      <w:tblCellMar>
        <w:top w:w="0" w:type="dxa"/>
        <w:left w:w="108" w:type="dxa"/>
        <w:bottom w:w="0" w:type="dxa"/>
        <w:right w:w="108" w:type="dxa"/>
      </w:tblCellMar>
    </w:tblPr>
  </w:style>
  <w:style w:type="table" w:customStyle="1" w:styleId="a8">
    <w:basedOn w:val="TableNormal1"/>
    <w:pPr>
      <w:widowControl w:val="0"/>
      <w:jc w:val="left"/>
    </w:pPr>
    <w:tblPr>
      <w:tblStyleRowBandSize w:val="1"/>
      <w:tblStyleColBandSize w:val="1"/>
      <w:tblCellMar>
        <w:top w:w="0" w:type="dxa"/>
        <w:left w:w="108" w:type="dxa"/>
        <w:bottom w:w="0" w:type="dxa"/>
        <w:right w:w="108" w:type="dxa"/>
      </w:tblCellMar>
    </w:tblPr>
  </w:style>
  <w:style w:type="table" w:customStyle="1" w:styleId="a9">
    <w:basedOn w:val="TableNormal1"/>
    <w:pPr>
      <w:widowControl w:val="0"/>
      <w:jc w:val="left"/>
    </w:pPr>
    <w:tblPr>
      <w:tblStyleRowBandSize w:val="1"/>
      <w:tblStyleColBandSize w:val="1"/>
      <w:tblCellMar>
        <w:top w:w="0" w:type="dxa"/>
        <w:left w:w="108" w:type="dxa"/>
        <w:bottom w:w="0" w:type="dxa"/>
        <w:right w:w="108" w:type="dxa"/>
      </w:tblCellMar>
    </w:tblPr>
  </w:style>
  <w:style w:type="table" w:customStyle="1" w:styleId="aa">
    <w:basedOn w:val="TableNormal1"/>
    <w:pPr>
      <w:widowControl w:val="0"/>
      <w:jc w:val="left"/>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kVGmQQptwaaOKNrYlH/mYnyhag==">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2528</Words>
  <Characters>13656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Pandolpho Costa</dc:creator>
  <cp:lastModifiedBy>Marcio André Nassar Comassetto</cp:lastModifiedBy>
  <cp:revision>12</cp:revision>
  <cp:lastPrinted>2023-04-05T13:35:00Z</cp:lastPrinted>
  <dcterms:created xsi:type="dcterms:W3CDTF">2023-01-20T18:09:00Z</dcterms:created>
  <dcterms:modified xsi:type="dcterms:W3CDTF">2023-04-10T11:40:00Z</dcterms:modified>
</cp:coreProperties>
</file>