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FCF" w:rsidRDefault="00821FCF" w:rsidP="00544914">
      <w:pPr>
        <w:widowControl w:val="0"/>
        <w:pBdr>
          <w:top w:val="nil"/>
          <w:left w:val="nil"/>
          <w:bottom w:val="nil"/>
          <w:right w:val="nil"/>
          <w:between w:val="nil"/>
        </w:pBdr>
        <w:spacing w:line="259" w:lineRule="auto"/>
        <w:jc w:val="left"/>
        <w:rPr>
          <w:rFonts w:ascii="Arial" w:eastAsia="Arial" w:hAnsi="Arial" w:cs="Arial"/>
          <w:color w:val="000000"/>
        </w:rPr>
      </w:pPr>
    </w:p>
    <w:tbl>
      <w:tblPr>
        <w:tblStyle w:val="a3"/>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821FCF" w:rsidTr="00544914">
        <w:tc>
          <w:tcPr>
            <w:tcW w:w="9072" w:type="dxa"/>
            <w:shd w:val="clear" w:color="auto" w:fill="auto"/>
          </w:tcPr>
          <w:p w:rsidR="00821FCF" w:rsidRDefault="002B5A7C" w:rsidP="00544914">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NORMA DE PROCEDIMENTO – SPA Nº 006</w:t>
            </w:r>
          </w:p>
        </w:tc>
      </w:tr>
    </w:tbl>
    <w:p w:rsidR="00821FCF" w:rsidRDefault="00821FCF" w:rsidP="00544914">
      <w:pPr>
        <w:widowControl w:val="0"/>
        <w:spacing w:line="360" w:lineRule="auto"/>
        <w:rPr>
          <w:rFonts w:ascii="Arial" w:eastAsia="Arial" w:hAnsi="Arial" w:cs="Arial"/>
          <w:b/>
          <w:sz w:val="24"/>
          <w:szCs w:val="24"/>
        </w:rPr>
      </w:pPr>
    </w:p>
    <w:tbl>
      <w:tblPr>
        <w:tblStyle w:val="a4"/>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6"/>
        <w:gridCol w:w="567"/>
        <w:gridCol w:w="4139"/>
        <w:gridCol w:w="2950"/>
      </w:tblGrid>
      <w:tr w:rsidR="00821FCF" w:rsidTr="00544914">
        <w:tc>
          <w:tcPr>
            <w:tcW w:w="1416" w:type="dxa"/>
            <w:vAlign w:val="center"/>
          </w:tcPr>
          <w:p w:rsidR="00821FCF" w:rsidRDefault="002B5A7C" w:rsidP="00544914">
            <w:pPr>
              <w:spacing w:line="360" w:lineRule="auto"/>
              <w:rPr>
                <w:rFonts w:ascii="Arial" w:eastAsia="Arial" w:hAnsi="Arial" w:cs="Arial"/>
                <w:b/>
                <w:sz w:val="24"/>
                <w:szCs w:val="24"/>
              </w:rPr>
            </w:pPr>
            <w:r>
              <w:rPr>
                <w:rFonts w:ascii="Arial" w:eastAsia="Arial" w:hAnsi="Arial" w:cs="Arial"/>
                <w:b/>
                <w:sz w:val="24"/>
                <w:szCs w:val="24"/>
              </w:rPr>
              <w:t>Tema:</w:t>
            </w:r>
          </w:p>
        </w:tc>
        <w:tc>
          <w:tcPr>
            <w:tcW w:w="7656" w:type="dxa"/>
            <w:gridSpan w:val="3"/>
            <w:vAlign w:val="center"/>
          </w:tcPr>
          <w:p w:rsidR="00821FCF" w:rsidRDefault="002B5A7C" w:rsidP="00544914">
            <w:pPr>
              <w:spacing w:line="360" w:lineRule="auto"/>
              <w:rPr>
                <w:rFonts w:ascii="Arial" w:eastAsia="Arial" w:hAnsi="Arial" w:cs="Arial"/>
                <w:sz w:val="24"/>
                <w:szCs w:val="24"/>
              </w:rPr>
            </w:pPr>
            <w:r>
              <w:rPr>
                <w:rFonts w:ascii="Arial" w:eastAsia="Arial" w:hAnsi="Arial" w:cs="Arial"/>
                <w:sz w:val="24"/>
                <w:szCs w:val="24"/>
              </w:rPr>
              <w:t>Transferência de Bem Móvel Inservível à Seger</w:t>
            </w:r>
          </w:p>
        </w:tc>
      </w:tr>
      <w:tr w:rsidR="00821FCF" w:rsidTr="00544914">
        <w:tc>
          <w:tcPr>
            <w:tcW w:w="1416" w:type="dxa"/>
            <w:vAlign w:val="center"/>
          </w:tcPr>
          <w:p w:rsidR="00821FCF" w:rsidRDefault="002B5A7C" w:rsidP="00544914">
            <w:pPr>
              <w:spacing w:line="360" w:lineRule="auto"/>
              <w:rPr>
                <w:rFonts w:ascii="Arial" w:eastAsia="Arial" w:hAnsi="Arial" w:cs="Arial"/>
                <w:b/>
                <w:sz w:val="24"/>
                <w:szCs w:val="24"/>
              </w:rPr>
            </w:pPr>
            <w:r>
              <w:rPr>
                <w:rFonts w:ascii="Arial" w:eastAsia="Arial" w:hAnsi="Arial" w:cs="Arial"/>
                <w:b/>
                <w:sz w:val="24"/>
                <w:szCs w:val="24"/>
              </w:rPr>
              <w:t>Emitente:</w:t>
            </w:r>
          </w:p>
        </w:tc>
        <w:tc>
          <w:tcPr>
            <w:tcW w:w="7656" w:type="dxa"/>
            <w:gridSpan w:val="3"/>
            <w:vAlign w:val="center"/>
          </w:tcPr>
          <w:p w:rsidR="00821FCF" w:rsidRDefault="002B5A7C" w:rsidP="00544914">
            <w:pPr>
              <w:spacing w:line="360" w:lineRule="auto"/>
              <w:rPr>
                <w:rFonts w:ascii="Arial" w:eastAsia="Arial" w:hAnsi="Arial" w:cs="Arial"/>
                <w:sz w:val="24"/>
                <w:szCs w:val="24"/>
              </w:rPr>
            </w:pPr>
            <w:r>
              <w:rPr>
                <w:rFonts w:ascii="Arial" w:eastAsia="Arial" w:hAnsi="Arial" w:cs="Arial"/>
                <w:sz w:val="24"/>
                <w:szCs w:val="24"/>
              </w:rPr>
              <w:t>Secretaria de Estado de Gestão e Recursos Humanos – Seger</w:t>
            </w:r>
          </w:p>
        </w:tc>
      </w:tr>
      <w:tr w:rsidR="00821FCF" w:rsidTr="00544914">
        <w:tc>
          <w:tcPr>
            <w:tcW w:w="1416" w:type="dxa"/>
            <w:vAlign w:val="center"/>
          </w:tcPr>
          <w:p w:rsidR="00821FCF" w:rsidRDefault="002B5A7C" w:rsidP="00544914">
            <w:pPr>
              <w:spacing w:line="360" w:lineRule="auto"/>
              <w:rPr>
                <w:rFonts w:ascii="Arial" w:eastAsia="Arial" w:hAnsi="Arial" w:cs="Arial"/>
                <w:b/>
                <w:sz w:val="24"/>
                <w:szCs w:val="24"/>
              </w:rPr>
            </w:pPr>
            <w:r>
              <w:rPr>
                <w:rFonts w:ascii="Arial" w:eastAsia="Arial" w:hAnsi="Arial" w:cs="Arial"/>
                <w:b/>
                <w:sz w:val="24"/>
                <w:szCs w:val="24"/>
              </w:rPr>
              <w:t>Sistema:</w:t>
            </w:r>
          </w:p>
        </w:tc>
        <w:tc>
          <w:tcPr>
            <w:tcW w:w="4706" w:type="dxa"/>
            <w:gridSpan w:val="2"/>
            <w:vAlign w:val="center"/>
          </w:tcPr>
          <w:p w:rsidR="00821FCF" w:rsidRDefault="002B5A7C" w:rsidP="00544914">
            <w:pPr>
              <w:spacing w:line="360" w:lineRule="auto"/>
              <w:rPr>
                <w:rFonts w:ascii="Arial" w:eastAsia="Arial" w:hAnsi="Arial" w:cs="Arial"/>
                <w:sz w:val="24"/>
                <w:szCs w:val="24"/>
              </w:rPr>
            </w:pPr>
            <w:r>
              <w:rPr>
                <w:rFonts w:ascii="Arial" w:eastAsia="Arial" w:hAnsi="Arial" w:cs="Arial"/>
                <w:sz w:val="24"/>
                <w:szCs w:val="24"/>
              </w:rPr>
              <w:t xml:space="preserve">Sistema de Controle Patrimonial  </w:t>
            </w:r>
          </w:p>
        </w:tc>
        <w:tc>
          <w:tcPr>
            <w:tcW w:w="2950" w:type="dxa"/>
            <w:vAlign w:val="center"/>
          </w:tcPr>
          <w:p w:rsidR="00821FCF" w:rsidRDefault="002B5A7C" w:rsidP="00544914">
            <w:pPr>
              <w:spacing w:line="360" w:lineRule="auto"/>
              <w:rPr>
                <w:rFonts w:ascii="Arial" w:eastAsia="Arial" w:hAnsi="Arial" w:cs="Arial"/>
                <w:sz w:val="24"/>
                <w:szCs w:val="24"/>
              </w:rPr>
            </w:pPr>
            <w:r>
              <w:rPr>
                <w:rFonts w:ascii="Arial" w:eastAsia="Arial" w:hAnsi="Arial" w:cs="Arial"/>
                <w:b/>
                <w:sz w:val="24"/>
                <w:szCs w:val="24"/>
              </w:rPr>
              <w:t xml:space="preserve">Código: </w:t>
            </w:r>
            <w:r>
              <w:rPr>
                <w:rFonts w:ascii="Arial" w:eastAsia="Arial" w:hAnsi="Arial" w:cs="Arial"/>
                <w:sz w:val="24"/>
                <w:szCs w:val="24"/>
              </w:rPr>
              <w:t>SPA</w:t>
            </w:r>
          </w:p>
        </w:tc>
      </w:tr>
      <w:tr w:rsidR="00821FCF" w:rsidTr="00544914">
        <w:tc>
          <w:tcPr>
            <w:tcW w:w="1416" w:type="dxa"/>
            <w:vAlign w:val="center"/>
          </w:tcPr>
          <w:p w:rsidR="00821FCF" w:rsidRDefault="002B5A7C" w:rsidP="00544914">
            <w:pPr>
              <w:spacing w:line="360" w:lineRule="auto"/>
              <w:rPr>
                <w:rFonts w:ascii="Arial" w:eastAsia="Arial" w:hAnsi="Arial" w:cs="Arial"/>
                <w:b/>
                <w:sz w:val="24"/>
                <w:szCs w:val="24"/>
              </w:rPr>
            </w:pPr>
            <w:r>
              <w:rPr>
                <w:rFonts w:ascii="Arial" w:eastAsia="Arial" w:hAnsi="Arial" w:cs="Arial"/>
                <w:b/>
                <w:sz w:val="24"/>
                <w:szCs w:val="24"/>
              </w:rPr>
              <w:t>Versão:</w:t>
            </w:r>
          </w:p>
        </w:tc>
        <w:tc>
          <w:tcPr>
            <w:tcW w:w="567" w:type="dxa"/>
            <w:vAlign w:val="center"/>
          </w:tcPr>
          <w:p w:rsidR="00821FCF" w:rsidRDefault="002E080C" w:rsidP="00544914">
            <w:pPr>
              <w:spacing w:line="360" w:lineRule="auto"/>
              <w:jc w:val="center"/>
              <w:rPr>
                <w:rFonts w:ascii="Arial" w:eastAsia="Arial" w:hAnsi="Arial" w:cs="Arial"/>
                <w:sz w:val="24"/>
                <w:szCs w:val="24"/>
              </w:rPr>
            </w:pPr>
            <w:sdt>
              <w:sdtPr>
                <w:tag w:val="goog_rdk_0"/>
                <w:id w:val="976263091"/>
              </w:sdtPr>
              <w:sdtEndPr/>
              <w:sdtContent/>
            </w:sdt>
            <w:r w:rsidR="002B5A7C">
              <w:rPr>
                <w:rFonts w:ascii="Arial" w:eastAsia="Arial" w:hAnsi="Arial" w:cs="Arial"/>
                <w:sz w:val="24"/>
                <w:szCs w:val="24"/>
              </w:rPr>
              <w:t>02</w:t>
            </w:r>
          </w:p>
        </w:tc>
        <w:tc>
          <w:tcPr>
            <w:tcW w:w="4139" w:type="dxa"/>
            <w:vAlign w:val="center"/>
          </w:tcPr>
          <w:p w:rsidR="00821FCF" w:rsidRDefault="002B5A7C" w:rsidP="00544914">
            <w:pPr>
              <w:spacing w:line="360" w:lineRule="auto"/>
              <w:rPr>
                <w:rFonts w:ascii="Arial" w:eastAsia="Arial" w:hAnsi="Arial" w:cs="Arial"/>
                <w:color w:val="FF0000"/>
                <w:sz w:val="24"/>
                <w:szCs w:val="24"/>
              </w:rPr>
            </w:pPr>
            <w:r>
              <w:rPr>
                <w:rFonts w:ascii="Arial" w:eastAsia="Arial" w:hAnsi="Arial" w:cs="Arial"/>
                <w:b/>
                <w:sz w:val="24"/>
                <w:szCs w:val="24"/>
              </w:rPr>
              <w:t xml:space="preserve">Aprovação: </w:t>
            </w:r>
            <w:r>
              <w:rPr>
                <w:rFonts w:ascii="Arial" w:eastAsia="Arial" w:hAnsi="Arial" w:cs="Arial"/>
                <w:sz w:val="24"/>
                <w:szCs w:val="24"/>
              </w:rPr>
              <w:t>Portaria n.</w:t>
            </w:r>
            <w:r>
              <w:rPr>
                <w:rFonts w:ascii="Arial" w:eastAsia="Arial" w:hAnsi="Arial" w:cs="Arial"/>
                <w:b/>
                <w:sz w:val="24"/>
                <w:szCs w:val="24"/>
              </w:rPr>
              <w:t xml:space="preserve">º </w:t>
            </w:r>
            <w:r w:rsidR="00765A0F" w:rsidRPr="00765A0F">
              <w:rPr>
                <w:rFonts w:ascii="Arial" w:eastAsia="Arial" w:hAnsi="Arial" w:cs="Arial"/>
                <w:sz w:val="24"/>
                <w:szCs w:val="24"/>
              </w:rPr>
              <w:t>19</w:t>
            </w:r>
            <w:r w:rsidRPr="00544914">
              <w:rPr>
                <w:rFonts w:ascii="Arial" w:eastAsia="Arial" w:hAnsi="Arial" w:cs="Arial"/>
                <w:sz w:val="24"/>
                <w:szCs w:val="24"/>
              </w:rPr>
              <w:t>-R/2023</w:t>
            </w:r>
            <w:r w:rsidRPr="00544914">
              <w:rPr>
                <w:rFonts w:ascii="Arial" w:eastAsia="Arial" w:hAnsi="Arial" w:cs="Arial"/>
                <w:b/>
                <w:sz w:val="24"/>
                <w:szCs w:val="24"/>
              </w:rPr>
              <w:t xml:space="preserve"> </w:t>
            </w:r>
          </w:p>
        </w:tc>
        <w:tc>
          <w:tcPr>
            <w:tcW w:w="2950" w:type="dxa"/>
            <w:vAlign w:val="center"/>
          </w:tcPr>
          <w:p w:rsidR="00821FCF" w:rsidRDefault="002B5A7C" w:rsidP="002A6CDA">
            <w:pPr>
              <w:spacing w:line="360" w:lineRule="auto"/>
              <w:rPr>
                <w:rFonts w:ascii="Arial" w:eastAsia="Arial" w:hAnsi="Arial" w:cs="Arial"/>
                <w:color w:val="FF0000"/>
                <w:sz w:val="24"/>
                <w:szCs w:val="24"/>
              </w:rPr>
            </w:pPr>
            <w:r>
              <w:rPr>
                <w:rFonts w:ascii="Arial" w:eastAsia="Arial" w:hAnsi="Arial" w:cs="Arial"/>
                <w:b/>
                <w:sz w:val="24"/>
                <w:szCs w:val="24"/>
              </w:rPr>
              <w:t>Vigência</w:t>
            </w:r>
            <w:r w:rsidRPr="00544914">
              <w:rPr>
                <w:rFonts w:ascii="Arial" w:eastAsia="Arial" w:hAnsi="Arial" w:cs="Arial"/>
                <w:b/>
                <w:sz w:val="24"/>
                <w:szCs w:val="24"/>
              </w:rPr>
              <w:t>:</w:t>
            </w:r>
            <w:r w:rsidRPr="00544914">
              <w:rPr>
                <w:rFonts w:ascii="Arial" w:eastAsia="Arial" w:hAnsi="Arial" w:cs="Arial"/>
                <w:sz w:val="24"/>
                <w:szCs w:val="24"/>
              </w:rPr>
              <w:t xml:space="preserve"> </w:t>
            </w:r>
            <w:r w:rsidR="002E080C">
              <w:rPr>
                <w:rFonts w:ascii="Arial" w:eastAsia="Arial" w:hAnsi="Arial" w:cs="Arial"/>
                <w:sz w:val="24"/>
                <w:szCs w:val="24"/>
              </w:rPr>
              <w:t>10</w:t>
            </w:r>
            <w:bookmarkStart w:id="0" w:name="_GoBack"/>
            <w:bookmarkEnd w:id="0"/>
            <w:r w:rsidRPr="00544914">
              <w:rPr>
                <w:rFonts w:ascii="Arial" w:eastAsia="Arial" w:hAnsi="Arial" w:cs="Arial"/>
                <w:sz w:val="24"/>
                <w:szCs w:val="24"/>
              </w:rPr>
              <w:t>/</w:t>
            </w:r>
            <w:r w:rsidR="00544914">
              <w:rPr>
                <w:rFonts w:ascii="Arial" w:eastAsia="Arial" w:hAnsi="Arial" w:cs="Arial"/>
                <w:sz w:val="24"/>
                <w:szCs w:val="24"/>
              </w:rPr>
              <w:t>04</w:t>
            </w:r>
            <w:r w:rsidRPr="00544914">
              <w:rPr>
                <w:rFonts w:ascii="Arial" w:eastAsia="Arial" w:hAnsi="Arial" w:cs="Arial"/>
                <w:sz w:val="24"/>
                <w:szCs w:val="24"/>
              </w:rPr>
              <w:t>/2023</w:t>
            </w:r>
          </w:p>
        </w:tc>
      </w:tr>
    </w:tbl>
    <w:p w:rsidR="00264C89" w:rsidRDefault="00264C89" w:rsidP="00544914">
      <w:pPr>
        <w:spacing w:line="259" w:lineRule="auto"/>
        <w:rPr>
          <w:rFonts w:ascii="Arial" w:eastAsia="Arial" w:hAnsi="Arial" w:cs="Arial"/>
          <w:b/>
          <w:sz w:val="24"/>
          <w:szCs w:val="24"/>
        </w:rPr>
      </w:pPr>
    </w:p>
    <w:p w:rsidR="00821FCF" w:rsidRDefault="002B5A7C" w:rsidP="00544914">
      <w:pPr>
        <w:spacing w:line="259" w:lineRule="auto"/>
        <w:rPr>
          <w:rFonts w:ascii="Arial" w:eastAsia="Arial" w:hAnsi="Arial" w:cs="Arial"/>
          <w:b/>
          <w:sz w:val="24"/>
          <w:szCs w:val="24"/>
        </w:rPr>
      </w:pPr>
      <w:r>
        <w:rPr>
          <w:rFonts w:ascii="Arial" w:eastAsia="Arial" w:hAnsi="Arial" w:cs="Arial"/>
          <w:b/>
          <w:sz w:val="24"/>
          <w:szCs w:val="24"/>
        </w:rPr>
        <w:t xml:space="preserve">1. OBJETIVOS </w:t>
      </w:r>
    </w:p>
    <w:p w:rsidR="00544914" w:rsidRDefault="00544914" w:rsidP="00544914">
      <w:pPr>
        <w:spacing w:line="259" w:lineRule="auto"/>
        <w:rPr>
          <w:rFonts w:ascii="Arial" w:eastAsia="Arial" w:hAnsi="Arial" w:cs="Arial"/>
          <w:sz w:val="24"/>
          <w:szCs w:val="24"/>
        </w:rPr>
      </w:pP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 xml:space="preserve">1.1 Estabelecer os procedimentos básicos necessários relacionados à transferência de </w:t>
      </w:r>
      <w:r w:rsidR="00544914">
        <w:rPr>
          <w:rFonts w:ascii="Arial" w:eastAsia="Arial" w:hAnsi="Arial" w:cs="Arial"/>
          <w:sz w:val="24"/>
          <w:szCs w:val="24"/>
        </w:rPr>
        <w:t>bens móveis inservíveis à Seger.</w:t>
      </w:r>
      <w:r>
        <w:rPr>
          <w:rFonts w:ascii="Arial" w:eastAsia="Arial" w:hAnsi="Arial" w:cs="Arial"/>
          <w:sz w:val="24"/>
          <w:szCs w:val="24"/>
        </w:rPr>
        <w:t xml:space="preserve"> </w:t>
      </w:r>
    </w:p>
    <w:p w:rsidR="00821FCF" w:rsidRDefault="00821FCF" w:rsidP="00544914">
      <w:pPr>
        <w:spacing w:line="259" w:lineRule="auto"/>
        <w:rPr>
          <w:rFonts w:ascii="Arial" w:eastAsia="Arial" w:hAnsi="Arial" w:cs="Arial"/>
          <w:sz w:val="24"/>
          <w:szCs w:val="24"/>
        </w:rPr>
      </w:pPr>
    </w:p>
    <w:p w:rsidR="00821FCF" w:rsidRDefault="002B5A7C" w:rsidP="00544914">
      <w:pPr>
        <w:spacing w:line="259" w:lineRule="auto"/>
        <w:rPr>
          <w:rFonts w:ascii="Arial" w:eastAsia="Arial" w:hAnsi="Arial" w:cs="Arial"/>
          <w:b/>
          <w:sz w:val="24"/>
          <w:szCs w:val="24"/>
        </w:rPr>
      </w:pPr>
      <w:r>
        <w:rPr>
          <w:rFonts w:ascii="Arial" w:eastAsia="Arial" w:hAnsi="Arial" w:cs="Arial"/>
          <w:b/>
          <w:sz w:val="24"/>
          <w:szCs w:val="24"/>
        </w:rPr>
        <w:t xml:space="preserve">2. ABRANGÊNCIA </w:t>
      </w:r>
    </w:p>
    <w:p w:rsidR="00544914" w:rsidRDefault="00544914" w:rsidP="00544914">
      <w:pPr>
        <w:spacing w:line="259" w:lineRule="auto"/>
        <w:rPr>
          <w:rFonts w:ascii="Arial" w:eastAsia="Arial" w:hAnsi="Arial" w:cs="Arial"/>
          <w:sz w:val="24"/>
          <w:szCs w:val="24"/>
        </w:rPr>
      </w:pP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 xml:space="preserve">2.1 Órgãos da </w:t>
      </w:r>
      <w:r w:rsidR="00544914">
        <w:rPr>
          <w:rFonts w:ascii="Arial" w:eastAsia="Arial" w:hAnsi="Arial" w:cs="Arial"/>
          <w:sz w:val="24"/>
          <w:szCs w:val="24"/>
        </w:rPr>
        <w:t>a</w:t>
      </w:r>
      <w:r>
        <w:rPr>
          <w:rFonts w:ascii="Arial" w:eastAsia="Arial" w:hAnsi="Arial" w:cs="Arial"/>
          <w:sz w:val="24"/>
          <w:szCs w:val="24"/>
        </w:rPr>
        <w:t xml:space="preserve">dministração </w:t>
      </w:r>
      <w:r w:rsidR="00544914">
        <w:rPr>
          <w:rFonts w:ascii="Arial" w:eastAsia="Arial" w:hAnsi="Arial" w:cs="Arial"/>
          <w:sz w:val="24"/>
          <w:szCs w:val="24"/>
        </w:rPr>
        <w:t>d</w:t>
      </w:r>
      <w:r>
        <w:rPr>
          <w:rFonts w:ascii="Arial" w:eastAsia="Arial" w:hAnsi="Arial" w:cs="Arial"/>
          <w:sz w:val="24"/>
          <w:szCs w:val="24"/>
        </w:rPr>
        <w:t xml:space="preserve">ireta, </w:t>
      </w:r>
      <w:r w:rsidR="00544914">
        <w:rPr>
          <w:rFonts w:ascii="Arial" w:eastAsia="Arial" w:hAnsi="Arial" w:cs="Arial"/>
          <w:sz w:val="24"/>
          <w:szCs w:val="24"/>
        </w:rPr>
        <w:t>a</w:t>
      </w:r>
      <w:r>
        <w:rPr>
          <w:rFonts w:ascii="Arial" w:eastAsia="Arial" w:hAnsi="Arial" w:cs="Arial"/>
          <w:sz w:val="24"/>
          <w:szCs w:val="24"/>
        </w:rPr>
        <w:t>ut</w:t>
      </w:r>
      <w:r w:rsidR="00544914">
        <w:rPr>
          <w:rFonts w:ascii="Arial" w:eastAsia="Arial" w:hAnsi="Arial" w:cs="Arial"/>
          <w:sz w:val="24"/>
          <w:szCs w:val="24"/>
        </w:rPr>
        <w:t>á</w:t>
      </w:r>
      <w:r>
        <w:rPr>
          <w:rFonts w:ascii="Arial" w:eastAsia="Arial" w:hAnsi="Arial" w:cs="Arial"/>
          <w:sz w:val="24"/>
          <w:szCs w:val="24"/>
        </w:rPr>
        <w:t>rqui</w:t>
      </w:r>
      <w:r w:rsidR="00544914">
        <w:rPr>
          <w:rFonts w:ascii="Arial" w:eastAsia="Arial" w:hAnsi="Arial" w:cs="Arial"/>
          <w:sz w:val="24"/>
          <w:szCs w:val="24"/>
        </w:rPr>
        <w:t>c</w:t>
      </w:r>
      <w:r>
        <w:rPr>
          <w:rFonts w:ascii="Arial" w:eastAsia="Arial" w:hAnsi="Arial" w:cs="Arial"/>
          <w:sz w:val="24"/>
          <w:szCs w:val="24"/>
        </w:rPr>
        <w:t xml:space="preserve">a e </w:t>
      </w:r>
      <w:r w:rsidR="00544914">
        <w:rPr>
          <w:rFonts w:ascii="Arial" w:eastAsia="Arial" w:hAnsi="Arial" w:cs="Arial"/>
          <w:sz w:val="24"/>
          <w:szCs w:val="24"/>
        </w:rPr>
        <w:t>f</w:t>
      </w:r>
      <w:r>
        <w:rPr>
          <w:rFonts w:ascii="Arial" w:eastAsia="Arial" w:hAnsi="Arial" w:cs="Arial"/>
          <w:sz w:val="24"/>
          <w:szCs w:val="24"/>
        </w:rPr>
        <w:t>unda</w:t>
      </w:r>
      <w:r w:rsidR="00544914">
        <w:rPr>
          <w:rFonts w:ascii="Arial" w:eastAsia="Arial" w:hAnsi="Arial" w:cs="Arial"/>
          <w:sz w:val="24"/>
          <w:szCs w:val="24"/>
        </w:rPr>
        <w:t>cional</w:t>
      </w:r>
      <w:r>
        <w:rPr>
          <w:rFonts w:ascii="Arial" w:eastAsia="Arial" w:hAnsi="Arial" w:cs="Arial"/>
          <w:sz w:val="24"/>
          <w:szCs w:val="24"/>
        </w:rPr>
        <w:t xml:space="preserve"> </w:t>
      </w:r>
      <w:r w:rsidR="00544914">
        <w:rPr>
          <w:rFonts w:ascii="Arial" w:eastAsia="Arial" w:hAnsi="Arial" w:cs="Arial"/>
          <w:sz w:val="24"/>
          <w:szCs w:val="24"/>
        </w:rPr>
        <w:t>p</w:t>
      </w:r>
      <w:r>
        <w:rPr>
          <w:rFonts w:ascii="Arial" w:eastAsia="Arial" w:hAnsi="Arial" w:cs="Arial"/>
          <w:sz w:val="24"/>
          <w:szCs w:val="24"/>
        </w:rPr>
        <w:t>ública do Poder Executivo Estadual, estas últimas, no que couber.</w:t>
      </w:r>
    </w:p>
    <w:p w:rsidR="00821FCF" w:rsidRDefault="00821FCF" w:rsidP="00544914">
      <w:pPr>
        <w:spacing w:line="259" w:lineRule="auto"/>
        <w:rPr>
          <w:rFonts w:ascii="Arial" w:eastAsia="Arial" w:hAnsi="Arial" w:cs="Arial"/>
          <w:sz w:val="24"/>
          <w:szCs w:val="24"/>
        </w:rPr>
      </w:pPr>
    </w:p>
    <w:p w:rsidR="00821FCF" w:rsidRDefault="002B5A7C" w:rsidP="00544914">
      <w:pPr>
        <w:spacing w:line="259" w:lineRule="auto"/>
        <w:rPr>
          <w:rFonts w:ascii="Arial" w:eastAsia="Arial" w:hAnsi="Arial" w:cs="Arial"/>
          <w:b/>
          <w:sz w:val="24"/>
          <w:szCs w:val="24"/>
        </w:rPr>
      </w:pPr>
      <w:r>
        <w:rPr>
          <w:rFonts w:ascii="Arial" w:eastAsia="Arial" w:hAnsi="Arial" w:cs="Arial"/>
          <w:b/>
          <w:sz w:val="24"/>
          <w:szCs w:val="24"/>
        </w:rPr>
        <w:t xml:space="preserve">3. FUNDAMENTAÇÃO LEGAL </w:t>
      </w:r>
    </w:p>
    <w:p w:rsidR="00544914" w:rsidRDefault="00544914" w:rsidP="00544914">
      <w:pPr>
        <w:spacing w:line="259" w:lineRule="auto"/>
        <w:rPr>
          <w:rFonts w:ascii="Arial" w:eastAsia="Arial" w:hAnsi="Arial" w:cs="Arial"/>
          <w:sz w:val="24"/>
          <w:szCs w:val="24"/>
        </w:rPr>
      </w:pP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 xml:space="preserve">3.1 </w:t>
      </w:r>
      <w:r>
        <w:rPr>
          <w:rFonts w:ascii="Arial" w:eastAsia="Arial" w:hAnsi="Arial" w:cs="Arial"/>
          <w:b/>
          <w:sz w:val="24"/>
          <w:szCs w:val="24"/>
        </w:rPr>
        <w:t>Decreto Estadual Nº 1.110-R/2002, de 12/12/2002 e suas alterações</w:t>
      </w:r>
      <w:r>
        <w:rPr>
          <w:rFonts w:ascii="Arial" w:eastAsia="Arial" w:hAnsi="Arial" w:cs="Arial"/>
          <w:sz w:val="24"/>
          <w:szCs w:val="24"/>
        </w:rPr>
        <w:t xml:space="preserve"> – Disciplina a administração patrimonial de bens corpóreos móveis do Estado do Espírito Santo, suas Autarquias e Fundações Pública</w:t>
      </w:r>
      <w:r w:rsidR="00544914">
        <w:rPr>
          <w:rFonts w:ascii="Arial" w:eastAsia="Arial" w:hAnsi="Arial" w:cs="Arial"/>
          <w:sz w:val="24"/>
          <w:szCs w:val="24"/>
        </w:rPr>
        <w:t>s, estas últimas, no que couber;</w:t>
      </w:r>
    </w:p>
    <w:p w:rsidR="00544914" w:rsidRDefault="00544914" w:rsidP="00544914">
      <w:pPr>
        <w:spacing w:line="259" w:lineRule="auto"/>
        <w:rPr>
          <w:rFonts w:ascii="Arial" w:eastAsia="Arial" w:hAnsi="Arial" w:cs="Arial"/>
          <w:sz w:val="24"/>
          <w:szCs w:val="24"/>
        </w:rPr>
      </w:pP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 xml:space="preserve">3.2 </w:t>
      </w:r>
      <w:r>
        <w:rPr>
          <w:rFonts w:ascii="Arial" w:eastAsia="Arial" w:hAnsi="Arial" w:cs="Arial"/>
          <w:b/>
          <w:sz w:val="24"/>
          <w:szCs w:val="24"/>
        </w:rPr>
        <w:t>Decreto 4.258-N, de 14/04/1998</w:t>
      </w:r>
      <w:r>
        <w:rPr>
          <w:rFonts w:ascii="Arial" w:eastAsia="Arial" w:hAnsi="Arial" w:cs="Arial"/>
          <w:sz w:val="24"/>
          <w:szCs w:val="24"/>
        </w:rPr>
        <w:t xml:space="preserve"> – Aprovam normas que disciplinam procedimentos do Sistema de Administração de Material nos Órgãos da Administração Direta.</w:t>
      </w:r>
    </w:p>
    <w:p w:rsidR="00821FCF" w:rsidRDefault="00821FCF" w:rsidP="00544914">
      <w:pPr>
        <w:spacing w:line="259" w:lineRule="auto"/>
        <w:rPr>
          <w:rFonts w:ascii="Arial" w:eastAsia="Arial" w:hAnsi="Arial" w:cs="Arial"/>
          <w:sz w:val="24"/>
          <w:szCs w:val="24"/>
        </w:rPr>
      </w:pPr>
    </w:p>
    <w:p w:rsidR="00821FCF" w:rsidRDefault="002B5A7C" w:rsidP="00544914">
      <w:pPr>
        <w:spacing w:line="259" w:lineRule="auto"/>
        <w:rPr>
          <w:rFonts w:ascii="Arial" w:eastAsia="Arial" w:hAnsi="Arial" w:cs="Arial"/>
          <w:b/>
          <w:sz w:val="24"/>
          <w:szCs w:val="24"/>
        </w:rPr>
      </w:pPr>
      <w:r>
        <w:rPr>
          <w:rFonts w:ascii="Arial" w:eastAsia="Arial" w:hAnsi="Arial" w:cs="Arial"/>
          <w:b/>
          <w:sz w:val="24"/>
          <w:szCs w:val="24"/>
        </w:rPr>
        <w:t xml:space="preserve">4. DEFINIÇÕES </w:t>
      </w:r>
    </w:p>
    <w:p w:rsidR="00544914" w:rsidRDefault="00544914" w:rsidP="00544914">
      <w:pPr>
        <w:spacing w:line="259" w:lineRule="auto"/>
        <w:rPr>
          <w:rFonts w:ascii="Arial" w:eastAsia="Arial" w:hAnsi="Arial" w:cs="Arial"/>
          <w:sz w:val="24"/>
          <w:szCs w:val="24"/>
        </w:rPr>
      </w:pP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4.1</w:t>
      </w:r>
      <w:r>
        <w:rPr>
          <w:rFonts w:ascii="Arial" w:eastAsia="Arial" w:hAnsi="Arial" w:cs="Arial"/>
          <w:b/>
          <w:sz w:val="24"/>
          <w:szCs w:val="24"/>
        </w:rPr>
        <w:t xml:space="preserve"> Depósito de Bens Inservíveis da Seger </w:t>
      </w:r>
      <w:r>
        <w:rPr>
          <w:rFonts w:ascii="Arial" w:eastAsia="Arial" w:hAnsi="Arial" w:cs="Arial"/>
          <w:sz w:val="24"/>
          <w:szCs w:val="24"/>
        </w:rPr>
        <w:t>– Unidade administrativa que abriga os bens móveis baixados pela Administração Direta, suas Autarquias e Fundações Públicas, no que couber, para fins de reaproveitamento, redistribuição ou alienação pela Seger.</w:t>
      </w:r>
    </w:p>
    <w:p w:rsidR="00544914" w:rsidRDefault="00544914" w:rsidP="00544914">
      <w:pPr>
        <w:spacing w:line="259" w:lineRule="auto"/>
        <w:rPr>
          <w:rFonts w:ascii="Arial" w:eastAsia="Arial" w:hAnsi="Arial" w:cs="Arial"/>
          <w:sz w:val="24"/>
          <w:szCs w:val="24"/>
        </w:rPr>
      </w:pP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4.2</w:t>
      </w:r>
      <w:r>
        <w:rPr>
          <w:rFonts w:ascii="Arial" w:eastAsia="Arial" w:hAnsi="Arial" w:cs="Arial"/>
          <w:b/>
          <w:sz w:val="24"/>
          <w:szCs w:val="24"/>
        </w:rPr>
        <w:t xml:space="preserve"> Grupos Administrativos Setoriais / Patrimônio / Unidade de Controle Patrimonial (UCP) </w:t>
      </w:r>
      <w:r>
        <w:rPr>
          <w:rFonts w:ascii="Arial" w:eastAsia="Arial" w:hAnsi="Arial" w:cs="Arial"/>
          <w:sz w:val="24"/>
          <w:szCs w:val="24"/>
        </w:rPr>
        <w:t>– É o setor ou unidade de patrimônio do Órgão, responsável pela movimentação e controle de seus bens patrimoniais, independentemente do nome de designação desse setor.</w:t>
      </w:r>
    </w:p>
    <w:p w:rsidR="00544914" w:rsidRDefault="00544914" w:rsidP="00544914">
      <w:pPr>
        <w:spacing w:line="259" w:lineRule="auto"/>
        <w:rPr>
          <w:rFonts w:ascii="Arial" w:eastAsia="Arial" w:hAnsi="Arial" w:cs="Arial"/>
          <w:sz w:val="24"/>
          <w:szCs w:val="24"/>
        </w:rPr>
      </w:pP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 xml:space="preserve">4.3 </w:t>
      </w:r>
      <w:r>
        <w:rPr>
          <w:rFonts w:ascii="Arial" w:eastAsia="Arial" w:hAnsi="Arial" w:cs="Arial"/>
          <w:b/>
          <w:sz w:val="24"/>
          <w:szCs w:val="24"/>
        </w:rPr>
        <w:t xml:space="preserve">Grupo Financeiro Setorial (GFS) ou unidade equivalente </w:t>
      </w:r>
      <w:r>
        <w:rPr>
          <w:rFonts w:ascii="Arial" w:eastAsia="Arial" w:hAnsi="Arial" w:cs="Arial"/>
          <w:sz w:val="24"/>
          <w:szCs w:val="24"/>
        </w:rPr>
        <w:t xml:space="preserve">– Unidade responsável pela execução das atividades concernentes ao sistema financeiro, compreendendo contabilização, controle e fiscalização financeira; a execução do </w:t>
      </w:r>
      <w:r>
        <w:rPr>
          <w:rFonts w:ascii="Arial" w:eastAsia="Arial" w:hAnsi="Arial" w:cs="Arial"/>
          <w:sz w:val="24"/>
          <w:szCs w:val="24"/>
        </w:rPr>
        <w:lastRenderedPageBreak/>
        <w:t xml:space="preserve">orçamento; a promoção das medidas iniciais para o empenho e pagamento devidos pela Pasta; a apuração, análise e controle de custos; e outras as atividades correlatas; </w:t>
      </w:r>
    </w:p>
    <w:p w:rsidR="00CB0B47" w:rsidRDefault="00CB0B47" w:rsidP="00544914">
      <w:pPr>
        <w:spacing w:line="259" w:lineRule="auto"/>
        <w:rPr>
          <w:rFonts w:ascii="Arial" w:eastAsia="Arial" w:hAnsi="Arial" w:cs="Arial"/>
          <w:sz w:val="24"/>
          <w:szCs w:val="24"/>
        </w:rPr>
      </w:pP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 xml:space="preserve">4.4 </w:t>
      </w:r>
      <w:r>
        <w:rPr>
          <w:rFonts w:ascii="Arial" w:eastAsia="Arial" w:hAnsi="Arial" w:cs="Arial"/>
          <w:b/>
          <w:sz w:val="24"/>
          <w:szCs w:val="24"/>
        </w:rPr>
        <w:t xml:space="preserve">Sistema Integrado de Gestão Administrativa do Governo do Estado do Espírito Santo – SIGA </w:t>
      </w:r>
      <w:r>
        <w:rPr>
          <w:rFonts w:ascii="Arial" w:eastAsia="Arial" w:hAnsi="Arial" w:cs="Arial"/>
          <w:sz w:val="24"/>
          <w:szCs w:val="24"/>
        </w:rPr>
        <w:t>– Módulos Almoxarifados (Material de Consumo, Bens Permanentes e Patrimônio)</w:t>
      </w:r>
      <w:r>
        <w:rPr>
          <w:rFonts w:ascii="Arial" w:eastAsia="Arial" w:hAnsi="Arial" w:cs="Arial"/>
          <w:b/>
          <w:sz w:val="24"/>
          <w:szCs w:val="24"/>
        </w:rPr>
        <w:t xml:space="preserve"> </w:t>
      </w:r>
      <w:r>
        <w:rPr>
          <w:rFonts w:ascii="Arial" w:eastAsia="Arial" w:hAnsi="Arial" w:cs="Arial"/>
          <w:sz w:val="24"/>
          <w:szCs w:val="24"/>
        </w:rPr>
        <w:t>– sistema responsável por controlar os bens patrimoniais do Estado do ES;</w:t>
      </w:r>
    </w:p>
    <w:p w:rsidR="00544914" w:rsidRDefault="00544914" w:rsidP="00544914">
      <w:pPr>
        <w:spacing w:line="259" w:lineRule="auto"/>
        <w:rPr>
          <w:rFonts w:ascii="Arial" w:eastAsia="Arial" w:hAnsi="Arial" w:cs="Arial"/>
          <w:sz w:val="24"/>
          <w:szCs w:val="24"/>
        </w:rPr>
      </w:pP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 xml:space="preserve">4.5 </w:t>
      </w:r>
      <w:r>
        <w:rPr>
          <w:rFonts w:ascii="Arial" w:eastAsia="Arial" w:hAnsi="Arial" w:cs="Arial"/>
          <w:b/>
          <w:sz w:val="24"/>
          <w:szCs w:val="24"/>
        </w:rPr>
        <w:t>Sistema Integrado de Gestão das Finanças Públicas do Espírito Santo –</w:t>
      </w:r>
      <w:r>
        <w:rPr>
          <w:rFonts w:ascii="Arial" w:eastAsia="Arial" w:hAnsi="Arial" w:cs="Arial"/>
          <w:sz w:val="24"/>
          <w:szCs w:val="24"/>
        </w:rPr>
        <w:t xml:space="preserve"> </w:t>
      </w:r>
      <w:proofErr w:type="spellStart"/>
      <w:r>
        <w:rPr>
          <w:rFonts w:ascii="Arial" w:eastAsia="Arial" w:hAnsi="Arial" w:cs="Arial"/>
          <w:b/>
          <w:sz w:val="24"/>
          <w:szCs w:val="24"/>
        </w:rPr>
        <w:t>Sigefes</w:t>
      </w:r>
      <w:proofErr w:type="spellEnd"/>
      <w:r>
        <w:rPr>
          <w:rFonts w:ascii="Arial" w:eastAsia="Arial" w:hAnsi="Arial" w:cs="Arial"/>
          <w:sz w:val="24"/>
          <w:szCs w:val="24"/>
        </w:rPr>
        <w:t xml:space="preserve"> – é o sistema oficial de planejamento, orçamento, contabilidade e finanças do Governo do Estado do Espírito Santo. Local onde é feito o controle contábil dos bens patrimoniais.</w:t>
      </w:r>
    </w:p>
    <w:p w:rsidR="00821FCF" w:rsidRDefault="00821FCF" w:rsidP="00544914">
      <w:pPr>
        <w:spacing w:line="259" w:lineRule="auto"/>
        <w:rPr>
          <w:rFonts w:ascii="Arial" w:eastAsia="Arial" w:hAnsi="Arial" w:cs="Arial"/>
          <w:sz w:val="24"/>
          <w:szCs w:val="24"/>
        </w:rPr>
      </w:pPr>
    </w:p>
    <w:p w:rsidR="00821FCF" w:rsidRDefault="002B5A7C" w:rsidP="00544914">
      <w:pPr>
        <w:spacing w:line="259" w:lineRule="auto"/>
        <w:rPr>
          <w:rFonts w:ascii="Arial" w:eastAsia="Arial" w:hAnsi="Arial" w:cs="Arial"/>
          <w:b/>
          <w:sz w:val="24"/>
          <w:szCs w:val="24"/>
        </w:rPr>
      </w:pPr>
      <w:r>
        <w:rPr>
          <w:rFonts w:ascii="Arial" w:eastAsia="Arial" w:hAnsi="Arial" w:cs="Arial"/>
          <w:b/>
          <w:sz w:val="24"/>
          <w:szCs w:val="24"/>
        </w:rPr>
        <w:t xml:space="preserve">5. UNIDADES FUNCIONAIS ENVOLVIDAS </w:t>
      </w:r>
    </w:p>
    <w:p w:rsidR="00544914" w:rsidRDefault="00544914" w:rsidP="00544914">
      <w:pPr>
        <w:spacing w:line="259" w:lineRule="auto"/>
        <w:rPr>
          <w:rFonts w:ascii="Arial" w:eastAsia="Arial" w:hAnsi="Arial" w:cs="Arial"/>
          <w:sz w:val="24"/>
          <w:szCs w:val="24"/>
        </w:rPr>
      </w:pP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5.1 Depósito de Bens Inservíveis da Seger;</w:t>
      </w:r>
    </w:p>
    <w:p w:rsidR="00544914" w:rsidRDefault="00544914" w:rsidP="00544914">
      <w:pPr>
        <w:spacing w:line="259" w:lineRule="auto"/>
        <w:rPr>
          <w:rFonts w:ascii="Arial" w:eastAsia="Arial" w:hAnsi="Arial" w:cs="Arial"/>
          <w:sz w:val="24"/>
          <w:szCs w:val="24"/>
        </w:rPr>
      </w:pP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5.2 Grupos Administrativos Setoriais / Patrimônio / Unidade de Controle Patrimonial (UCP)</w:t>
      </w:r>
      <w:r w:rsidR="00544914">
        <w:rPr>
          <w:rFonts w:ascii="Arial" w:eastAsia="Arial" w:hAnsi="Arial" w:cs="Arial"/>
          <w:sz w:val="24"/>
          <w:szCs w:val="24"/>
        </w:rPr>
        <w:t>;</w:t>
      </w:r>
    </w:p>
    <w:p w:rsidR="00544914" w:rsidRDefault="00544914" w:rsidP="00544914">
      <w:pPr>
        <w:spacing w:line="259" w:lineRule="auto"/>
        <w:rPr>
          <w:rFonts w:ascii="Arial" w:eastAsia="Arial" w:hAnsi="Arial" w:cs="Arial"/>
          <w:sz w:val="24"/>
          <w:szCs w:val="24"/>
        </w:rPr>
      </w:pPr>
    </w:p>
    <w:p w:rsidR="00821FCF" w:rsidRDefault="002B5A7C" w:rsidP="00544914">
      <w:pPr>
        <w:spacing w:line="259" w:lineRule="auto"/>
        <w:rPr>
          <w:rFonts w:ascii="Times New Roman" w:eastAsia="Times New Roman" w:hAnsi="Times New Roman" w:cs="Times New Roman"/>
          <w:color w:val="000000"/>
          <w:sz w:val="24"/>
          <w:szCs w:val="24"/>
        </w:rPr>
      </w:pPr>
      <w:r>
        <w:rPr>
          <w:rFonts w:ascii="Arial" w:eastAsia="Arial" w:hAnsi="Arial" w:cs="Arial"/>
          <w:sz w:val="24"/>
          <w:szCs w:val="24"/>
        </w:rPr>
        <w:t>5.3 Grupo Financeiro Setorial (GFS) ou unidade equivalente</w:t>
      </w:r>
      <w:r w:rsidR="00544914">
        <w:rPr>
          <w:rFonts w:ascii="Arial" w:eastAsia="Arial" w:hAnsi="Arial" w:cs="Arial"/>
          <w:sz w:val="24"/>
          <w:szCs w:val="24"/>
        </w:rPr>
        <w:t>;</w:t>
      </w:r>
    </w:p>
    <w:p w:rsidR="00544914" w:rsidRDefault="00544914" w:rsidP="00544914">
      <w:pPr>
        <w:spacing w:line="259" w:lineRule="auto"/>
        <w:rPr>
          <w:rFonts w:ascii="Arial" w:eastAsia="Arial" w:hAnsi="Arial" w:cs="Arial"/>
          <w:sz w:val="24"/>
          <w:szCs w:val="24"/>
        </w:rPr>
      </w:pP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5.</w:t>
      </w:r>
      <w:r w:rsidR="00544914">
        <w:rPr>
          <w:rFonts w:ascii="Arial" w:eastAsia="Arial" w:hAnsi="Arial" w:cs="Arial"/>
          <w:sz w:val="24"/>
          <w:szCs w:val="24"/>
        </w:rPr>
        <w:t>4</w:t>
      </w:r>
      <w:r>
        <w:rPr>
          <w:rFonts w:ascii="Arial" w:eastAsia="Arial" w:hAnsi="Arial" w:cs="Arial"/>
          <w:sz w:val="24"/>
          <w:szCs w:val="24"/>
        </w:rPr>
        <w:t xml:space="preserve"> </w:t>
      </w:r>
      <w:proofErr w:type="spellStart"/>
      <w:r>
        <w:rPr>
          <w:rFonts w:ascii="Arial" w:eastAsia="Arial" w:hAnsi="Arial" w:cs="Arial"/>
          <w:sz w:val="24"/>
          <w:szCs w:val="24"/>
        </w:rPr>
        <w:t>Subgerência</w:t>
      </w:r>
      <w:proofErr w:type="spellEnd"/>
      <w:r>
        <w:rPr>
          <w:rFonts w:ascii="Arial" w:eastAsia="Arial" w:hAnsi="Arial" w:cs="Arial"/>
          <w:sz w:val="24"/>
          <w:szCs w:val="24"/>
        </w:rPr>
        <w:t xml:space="preserve"> de Patrimônio Mobiliário – Seger/</w:t>
      </w:r>
      <w:proofErr w:type="spellStart"/>
      <w:r>
        <w:rPr>
          <w:rFonts w:ascii="Arial" w:eastAsia="Arial" w:hAnsi="Arial" w:cs="Arial"/>
          <w:sz w:val="24"/>
          <w:szCs w:val="24"/>
        </w:rPr>
        <w:t>Supam</w:t>
      </w:r>
      <w:proofErr w:type="spellEnd"/>
      <w:r w:rsidR="00544914">
        <w:rPr>
          <w:rFonts w:ascii="Arial" w:eastAsia="Arial" w:hAnsi="Arial" w:cs="Arial"/>
          <w:sz w:val="24"/>
          <w:szCs w:val="24"/>
        </w:rPr>
        <w:t>.</w:t>
      </w:r>
    </w:p>
    <w:p w:rsidR="00821FCF" w:rsidRDefault="00821FCF" w:rsidP="00544914">
      <w:pPr>
        <w:spacing w:line="259" w:lineRule="auto"/>
        <w:rPr>
          <w:rFonts w:ascii="Arial" w:eastAsia="Arial" w:hAnsi="Arial" w:cs="Arial"/>
          <w:sz w:val="24"/>
          <w:szCs w:val="24"/>
        </w:rPr>
      </w:pPr>
    </w:p>
    <w:p w:rsidR="00821FCF" w:rsidRDefault="002B5A7C" w:rsidP="00544914">
      <w:pPr>
        <w:spacing w:line="259" w:lineRule="auto"/>
        <w:rPr>
          <w:rFonts w:ascii="Arial" w:eastAsia="Arial" w:hAnsi="Arial" w:cs="Arial"/>
          <w:b/>
          <w:sz w:val="24"/>
          <w:szCs w:val="24"/>
        </w:rPr>
      </w:pPr>
      <w:r>
        <w:rPr>
          <w:rFonts w:ascii="Arial" w:eastAsia="Arial" w:hAnsi="Arial" w:cs="Arial"/>
          <w:b/>
          <w:sz w:val="24"/>
          <w:szCs w:val="24"/>
        </w:rPr>
        <w:t>6. PROCEDIMENTOS</w:t>
      </w:r>
    </w:p>
    <w:p w:rsidR="00523A59" w:rsidRDefault="00523A59" w:rsidP="00544914">
      <w:pPr>
        <w:spacing w:line="259" w:lineRule="auto"/>
        <w:rPr>
          <w:rFonts w:ascii="Arial" w:eastAsia="Arial" w:hAnsi="Arial" w:cs="Arial"/>
          <w:sz w:val="24"/>
          <w:szCs w:val="24"/>
        </w:rPr>
      </w:pP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 xml:space="preserve">Ao identificar a existência de bens móveis na condição de inservíveis - ociosos, antieconômicos, ou obsoletos, os órgãos públicos estaduais, caso não destinem diretamente esses bens por outras modalidades permitidas pela legislação estadual, deverão promover a transferência desses bens à Seger para nova destinação. </w:t>
      </w:r>
    </w:p>
    <w:p w:rsidR="00821FCF" w:rsidRDefault="002B5A7C" w:rsidP="00544914">
      <w:pPr>
        <w:spacing w:line="259" w:lineRule="auto"/>
        <w:rPr>
          <w:rFonts w:ascii="Arial" w:eastAsia="Arial" w:hAnsi="Arial" w:cs="Arial"/>
          <w:sz w:val="24"/>
          <w:szCs w:val="24"/>
        </w:rPr>
      </w:pPr>
      <w:proofErr w:type="spellStart"/>
      <w:r>
        <w:rPr>
          <w:rFonts w:ascii="Arial" w:eastAsia="Arial" w:hAnsi="Arial" w:cs="Arial"/>
          <w:b/>
          <w:sz w:val="24"/>
          <w:szCs w:val="24"/>
        </w:rPr>
        <w:t>Obs</w:t>
      </w:r>
      <w:proofErr w:type="spellEnd"/>
      <w:r>
        <w:rPr>
          <w:rFonts w:ascii="Arial" w:eastAsia="Arial" w:hAnsi="Arial" w:cs="Arial"/>
          <w:b/>
          <w:sz w:val="24"/>
          <w:szCs w:val="24"/>
        </w:rPr>
        <w:t>:</w:t>
      </w:r>
      <w:r>
        <w:rPr>
          <w:rFonts w:ascii="Arial" w:eastAsia="Arial" w:hAnsi="Arial" w:cs="Arial"/>
          <w:sz w:val="24"/>
          <w:szCs w:val="24"/>
        </w:rPr>
        <w:t xml:space="preserve"> A transferência de inservíveis ociosos é diferente da transferência direta </w:t>
      </w:r>
      <w:r w:rsidR="00264C89">
        <w:rPr>
          <w:rFonts w:ascii="Arial" w:eastAsia="Arial" w:hAnsi="Arial" w:cs="Arial"/>
          <w:sz w:val="24"/>
          <w:szCs w:val="24"/>
        </w:rPr>
        <w:t xml:space="preserve">(externa) </w:t>
      </w:r>
      <w:r>
        <w:rPr>
          <w:rFonts w:ascii="Arial" w:eastAsia="Arial" w:hAnsi="Arial" w:cs="Arial"/>
          <w:sz w:val="24"/>
          <w:szCs w:val="24"/>
        </w:rPr>
        <w:t xml:space="preserve">entre Órgãos, regulamentada pelos </w:t>
      </w:r>
      <w:proofErr w:type="spellStart"/>
      <w:r>
        <w:rPr>
          <w:rFonts w:ascii="Arial" w:eastAsia="Arial" w:hAnsi="Arial" w:cs="Arial"/>
          <w:sz w:val="24"/>
          <w:szCs w:val="24"/>
        </w:rPr>
        <w:t>arts</w:t>
      </w:r>
      <w:proofErr w:type="spellEnd"/>
      <w:r>
        <w:rPr>
          <w:rFonts w:ascii="Arial" w:eastAsia="Arial" w:hAnsi="Arial" w:cs="Arial"/>
          <w:sz w:val="24"/>
          <w:szCs w:val="24"/>
        </w:rPr>
        <w:t>. 106 a 110 do Decreto nº 1.110-R/2002.</w:t>
      </w:r>
    </w:p>
    <w:p w:rsidR="00523A59" w:rsidRDefault="00523A59" w:rsidP="00544914">
      <w:pPr>
        <w:spacing w:line="259" w:lineRule="auto"/>
        <w:rPr>
          <w:rFonts w:ascii="Arial" w:eastAsia="Arial" w:hAnsi="Arial" w:cs="Arial"/>
          <w:sz w:val="24"/>
          <w:szCs w:val="24"/>
        </w:rPr>
      </w:pPr>
    </w:p>
    <w:p w:rsidR="00821FCF" w:rsidRDefault="002B5A7C" w:rsidP="00544914">
      <w:pPr>
        <w:spacing w:line="259" w:lineRule="auto"/>
        <w:rPr>
          <w:rFonts w:ascii="Arial" w:eastAsia="Arial" w:hAnsi="Arial" w:cs="Arial"/>
          <w:b/>
          <w:sz w:val="24"/>
          <w:szCs w:val="24"/>
        </w:rPr>
      </w:pPr>
      <w:r>
        <w:rPr>
          <w:rFonts w:ascii="Arial" w:eastAsia="Arial" w:hAnsi="Arial" w:cs="Arial"/>
          <w:b/>
          <w:sz w:val="24"/>
          <w:szCs w:val="24"/>
        </w:rPr>
        <w:t>T01 – Autuar processo</w:t>
      </w:r>
    </w:p>
    <w:p w:rsidR="00523A59" w:rsidRDefault="00523A59" w:rsidP="00544914">
      <w:pPr>
        <w:spacing w:line="259" w:lineRule="auto"/>
        <w:rPr>
          <w:rFonts w:ascii="Arial" w:eastAsia="Arial" w:hAnsi="Arial" w:cs="Arial"/>
          <w:b/>
          <w:sz w:val="24"/>
          <w:szCs w:val="24"/>
        </w:rPr>
      </w:pP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O processo deverá ser autuado em meio eletrônico, via sistema e-Docs, com a documentação pertinente, contendo listagem dos bens a serem encaminhados ao Depósito de Inservíveis da Seger.</w:t>
      </w: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No caso de veículo, deverá ser autuado um único processo por veículo.</w:t>
      </w:r>
    </w:p>
    <w:p w:rsidR="00523A59" w:rsidRDefault="00523A59" w:rsidP="00544914">
      <w:pPr>
        <w:spacing w:line="259" w:lineRule="auto"/>
        <w:rPr>
          <w:rFonts w:ascii="Arial" w:eastAsia="Arial" w:hAnsi="Arial" w:cs="Arial"/>
          <w:sz w:val="24"/>
          <w:szCs w:val="24"/>
        </w:rPr>
      </w:pPr>
    </w:p>
    <w:p w:rsidR="00821FCF" w:rsidRDefault="002B5A7C" w:rsidP="00544914">
      <w:pPr>
        <w:spacing w:line="259" w:lineRule="auto"/>
        <w:rPr>
          <w:rFonts w:ascii="Arial" w:eastAsia="Arial" w:hAnsi="Arial" w:cs="Arial"/>
          <w:b/>
          <w:sz w:val="24"/>
          <w:szCs w:val="24"/>
        </w:rPr>
      </w:pPr>
      <w:r>
        <w:rPr>
          <w:rFonts w:ascii="Arial" w:eastAsia="Arial" w:hAnsi="Arial" w:cs="Arial"/>
          <w:b/>
          <w:sz w:val="24"/>
          <w:szCs w:val="24"/>
        </w:rPr>
        <w:t xml:space="preserve">T02 – Entranhar documentação </w:t>
      </w:r>
    </w:p>
    <w:p w:rsidR="00523A59" w:rsidRDefault="00523A59" w:rsidP="00544914">
      <w:pPr>
        <w:spacing w:line="259" w:lineRule="auto"/>
        <w:rPr>
          <w:rFonts w:ascii="Arial" w:eastAsia="Arial" w:hAnsi="Arial" w:cs="Arial"/>
          <w:b/>
          <w:sz w:val="24"/>
          <w:szCs w:val="24"/>
        </w:rPr>
      </w:pP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 xml:space="preserve">No caso de itens de informática, o órgão deverá entranhar o Termo de Responsabilidade de Hardware (Anexo I) e o Termo de Responsabilidade de Dados, devidamente preenchidos (Anexos II). </w:t>
      </w: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lastRenderedPageBreak/>
        <w:t xml:space="preserve">No caso de transferência de veículo inservível, o órgão deverá entranhar: </w:t>
      </w:r>
      <w:proofErr w:type="spellStart"/>
      <w:r>
        <w:rPr>
          <w:rFonts w:ascii="Arial" w:eastAsia="Arial" w:hAnsi="Arial" w:cs="Arial"/>
          <w:sz w:val="24"/>
          <w:szCs w:val="24"/>
        </w:rPr>
        <w:t>Checklist</w:t>
      </w:r>
      <w:proofErr w:type="spellEnd"/>
      <w:r>
        <w:rPr>
          <w:rFonts w:ascii="Arial" w:eastAsia="Arial" w:hAnsi="Arial" w:cs="Arial"/>
          <w:sz w:val="24"/>
          <w:szCs w:val="24"/>
        </w:rPr>
        <w:t xml:space="preserve"> de Veículos (Anexo III); Declaração de Procedência do Motor Veicular (Anexo IV); fotos do veículo (todos os lados, frente, motor inteiro, número de motor, número do chassi, traseira, interna); cópia de CRV; espelho do Detran de “dossiê consolidado do veículo” (site do Detran), do qual deverá constar que “nada consta” em face do veículo; declaração de inexistência de Processo Administrativo Disciplinar (PAD) ou outros impedimentos ou riscos à alienação imediata. </w:t>
      </w: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 xml:space="preserve">As fotos dos bens deverão ser inseridas de forma organizada e suficiente para sua adequada identificação. </w:t>
      </w: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No caso de bem móvel (inclusive veículos) que tenha sido utilizados para fins de saúde, transporte de cadáveres, ou com qualquer agente contaminante, químico, radioativo, insalubre, perigoso ou nocivo de qualquer espécie, deverá ser providenciado o Termo de Responsabilidade de Descontaminação (Anexo V).</w:t>
      </w:r>
    </w:p>
    <w:p w:rsidR="00F85B9A" w:rsidRDefault="00F85B9A" w:rsidP="00544914">
      <w:pPr>
        <w:spacing w:line="259" w:lineRule="auto"/>
        <w:rPr>
          <w:rFonts w:ascii="Arial" w:eastAsia="Arial" w:hAnsi="Arial" w:cs="Arial"/>
          <w:sz w:val="24"/>
          <w:szCs w:val="24"/>
        </w:rPr>
      </w:pPr>
      <w:r w:rsidRPr="00AA7931">
        <w:rPr>
          <w:rFonts w:ascii="Arial" w:eastAsia="Arial" w:hAnsi="Arial" w:cs="Arial"/>
          <w:sz w:val="24"/>
          <w:szCs w:val="24"/>
        </w:rPr>
        <w:t>Todos os documentos entranhados deverão ser assinados eletronicamente.</w:t>
      </w: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 xml:space="preserve">Os anexos citados acima estão disponíveis no </w:t>
      </w:r>
      <w:hyperlink r:id="rId7">
        <w:r>
          <w:rPr>
            <w:rFonts w:ascii="Arial" w:eastAsia="Arial" w:hAnsi="Arial" w:cs="Arial"/>
            <w:color w:val="1155CC"/>
            <w:sz w:val="24"/>
            <w:szCs w:val="24"/>
            <w:u w:val="single"/>
          </w:rPr>
          <w:t>Portal do Patrimônio do Espírito Santo</w:t>
        </w:r>
      </w:hyperlink>
      <w:r>
        <w:rPr>
          <w:rFonts w:ascii="Arial" w:eastAsia="Arial" w:hAnsi="Arial" w:cs="Arial"/>
          <w:sz w:val="24"/>
          <w:szCs w:val="24"/>
        </w:rPr>
        <w:t xml:space="preserve">. </w:t>
      </w:r>
    </w:p>
    <w:p w:rsidR="00523A59" w:rsidRDefault="00523A59" w:rsidP="00544914">
      <w:pPr>
        <w:spacing w:line="259" w:lineRule="auto"/>
        <w:rPr>
          <w:rFonts w:ascii="Arial" w:eastAsia="Arial" w:hAnsi="Arial" w:cs="Arial"/>
          <w:b/>
          <w:sz w:val="24"/>
          <w:szCs w:val="24"/>
        </w:rPr>
      </w:pPr>
    </w:p>
    <w:p w:rsidR="00821FCF" w:rsidRDefault="002B5A7C" w:rsidP="00544914">
      <w:pPr>
        <w:spacing w:line="259" w:lineRule="auto"/>
        <w:rPr>
          <w:rFonts w:ascii="Arial" w:eastAsia="Arial" w:hAnsi="Arial" w:cs="Arial"/>
          <w:sz w:val="24"/>
          <w:szCs w:val="24"/>
        </w:rPr>
      </w:pPr>
      <w:r>
        <w:rPr>
          <w:rFonts w:ascii="Arial" w:eastAsia="Arial" w:hAnsi="Arial" w:cs="Arial"/>
          <w:b/>
          <w:sz w:val="24"/>
          <w:szCs w:val="24"/>
        </w:rPr>
        <w:t>T03 – Solicitar agendamento de vistoria</w:t>
      </w:r>
      <w:r>
        <w:rPr>
          <w:rFonts w:ascii="Arial" w:eastAsia="Arial" w:hAnsi="Arial" w:cs="Arial"/>
          <w:sz w:val="24"/>
          <w:szCs w:val="24"/>
        </w:rPr>
        <w:t xml:space="preserve"> </w:t>
      </w: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 xml:space="preserve">A solicitação de agendamento de vistoria deve ser realizada exclusivamente pelo e-mail </w:t>
      </w:r>
      <w:hyperlink r:id="rId8">
        <w:r>
          <w:rPr>
            <w:rFonts w:ascii="Arial" w:eastAsia="Arial" w:hAnsi="Arial" w:cs="Arial"/>
            <w:color w:val="0563C1"/>
            <w:sz w:val="24"/>
            <w:szCs w:val="24"/>
            <w:u w:val="single"/>
          </w:rPr>
          <w:t>supam@seger.es.gov.br</w:t>
        </w:r>
      </w:hyperlink>
      <w:r>
        <w:rPr>
          <w:rFonts w:ascii="Arial" w:eastAsia="Arial" w:hAnsi="Arial" w:cs="Arial"/>
          <w:sz w:val="24"/>
          <w:szCs w:val="24"/>
        </w:rPr>
        <w:t>, devendo encaminhar a listagem de bens.</w:t>
      </w: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A listagem de bens a ser encaminhada na solicitação deverá contemplar apenas os que serão remetidos ao Depósito de Inservíveis da Seger, não contemplando resíduos sólidos a sere</w:t>
      </w:r>
      <w:r w:rsidR="00523A59">
        <w:rPr>
          <w:rFonts w:ascii="Arial" w:eastAsia="Arial" w:hAnsi="Arial" w:cs="Arial"/>
          <w:sz w:val="24"/>
          <w:szCs w:val="24"/>
        </w:rPr>
        <w:t>m descartados diretamente pelo ó</w:t>
      </w:r>
      <w:r>
        <w:rPr>
          <w:rFonts w:ascii="Arial" w:eastAsia="Arial" w:hAnsi="Arial" w:cs="Arial"/>
          <w:sz w:val="24"/>
          <w:szCs w:val="24"/>
        </w:rPr>
        <w:t>rgão, na forma da legislação pertinente.</w:t>
      </w:r>
    </w:p>
    <w:p w:rsidR="00523A59" w:rsidRDefault="00523A59" w:rsidP="00544914">
      <w:pPr>
        <w:spacing w:line="259" w:lineRule="auto"/>
        <w:rPr>
          <w:rFonts w:ascii="Arial" w:eastAsia="Arial" w:hAnsi="Arial" w:cs="Arial"/>
          <w:b/>
          <w:sz w:val="24"/>
          <w:szCs w:val="24"/>
        </w:rPr>
      </w:pPr>
    </w:p>
    <w:p w:rsidR="00821FCF" w:rsidRDefault="002B5A7C" w:rsidP="00544914">
      <w:pPr>
        <w:spacing w:line="259" w:lineRule="auto"/>
        <w:rPr>
          <w:rFonts w:ascii="Arial" w:eastAsia="Arial" w:hAnsi="Arial" w:cs="Arial"/>
          <w:b/>
          <w:sz w:val="24"/>
          <w:szCs w:val="24"/>
        </w:rPr>
      </w:pPr>
      <w:r>
        <w:rPr>
          <w:rFonts w:ascii="Arial" w:eastAsia="Arial" w:hAnsi="Arial" w:cs="Arial"/>
          <w:b/>
          <w:sz w:val="24"/>
          <w:szCs w:val="24"/>
        </w:rPr>
        <w:t>T04 – Agendar vistoria</w:t>
      </w:r>
    </w:p>
    <w:p w:rsidR="00523A59" w:rsidRDefault="00523A59" w:rsidP="00544914">
      <w:pPr>
        <w:spacing w:line="259" w:lineRule="auto"/>
        <w:rPr>
          <w:rFonts w:ascii="Arial" w:eastAsia="Arial" w:hAnsi="Arial" w:cs="Arial"/>
          <w:sz w:val="24"/>
          <w:szCs w:val="24"/>
        </w:rPr>
      </w:pP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 xml:space="preserve">A </w:t>
      </w:r>
      <w:proofErr w:type="spellStart"/>
      <w:r>
        <w:rPr>
          <w:rFonts w:ascii="Arial" w:eastAsia="Arial" w:hAnsi="Arial" w:cs="Arial"/>
          <w:sz w:val="24"/>
          <w:szCs w:val="24"/>
        </w:rPr>
        <w:t>Supam</w:t>
      </w:r>
      <w:proofErr w:type="spellEnd"/>
      <w:r>
        <w:rPr>
          <w:rFonts w:ascii="Arial" w:eastAsia="Arial" w:hAnsi="Arial" w:cs="Arial"/>
          <w:sz w:val="24"/>
          <w:szCs w:val="24"/>
        </w:rPr>
        <w:t xml:space="preserve"> realiza o agendamento da visita de vis</w:t>
      </w:r>
      <w:r w:rsidR="00523A59">
        <w:rPr>
          <w:rFonts w:ascii="Arial" w:eastAsia="Arial" w:hAnsi="Arial" w:cs="Arial"/>
          <w:sz w:val="24"/>
          <w:szCs w:val="24"/>
        </w:rPr>
        <w:t>toria ao local solicitado pelo ó</w:t>
      </w:r>
      <w:r>
        <w:rPr>
          <w:rFonts w:ascii="Arial" w:eastAsia="Arial" w:hAnsi="Arial" w:cs="Arial"/>
          <w:sz w:val="24"/>
          <w:szCs w:val="24"/>
        </w:rPr>
        <w:t>rgão.</w:t>
      </w:r>
    </w:p>
    <w:p w:rsidR="00523A59" w:rsidRDefault="00523A59" w:rsidP="00544914">
      <w:pPr>
        <w:spacing w:line="259" w:lineRule="auto"/>
        <w:rPr>
          <w:rFonts w:ascii="Arial" w:eastAsia="Arial" w:hAnsi="Arial" w:cs="Arial"/>
          <w:b/>
          <w:sz w:val="24"/>
          <w:szCs w:val="24"/>
        </w:rPr>
      </w:pPr>
    </w:p>
    <w:p w:rsidR="00821FCF" w:rsidRDefault="002B5A7C" w:rsidP="00544914">
      <w:pPr>
        <w:spacing w:line="259" w:lineRule="auto"/>
        <w:rPr>
          <w:rFonts w:ascii="Arial" w:eastAsia="Arial" w:hAnsi="Arial" w:cs="Arial"/>
          <w:sz w:val="24"/>
          <w:szCs w:val="24"/>
        </w:rPr>
      </w:pPr>
      <w:r>
        <w:rPr>
          <w:rFonts w:ascii="Arial" w:eastAsia="Arial" w:hAnsi="Arial" w:cs="Arial"/>
          <w:b/>
          <w:sz w:val="24"/>
          <w:szCs w:val="24"/>
        </w:rPr>
        <w:t>T05 – Realizar vistoria</w:t>
      </w:r>
      <w:r>
        <w:rPr>
          <w:rFonts w:ascii="Arial" w:eastAsia="Arial" w:hAnsi="Arial" w:cs="Arial"/>
          <w:sz w:val="24"/>
          <w:szCs w:val="24"/>
        </w:rPr>
        <w:t xml:space="preserve">     </w:t>
      </w:r>
    </w:p>
    <w:p w:rsidR="00523A59" w:rsidRDefault="00523A59" w:rsidP="00544914">
      <w:pPr>
        <w:spacing w:line="259" w:lineRule="auto"/>
        <w:rPr>
          <w:rFonts w:ascii="Arial" w:eastAsia="Arial" w:hAnsi="Arial" w:cs="Arial"/>
          <w:sz w:val="24"/>
          <w:szCs w:val="24"/>
        </w:rPr>
      </w:pP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A vistoria para transferência tem caráter consult</w:t>
      </w:r>
      <w:r w:rsidR="00523A59">
        <w:rPr>
          <w:rFonts w:ascii="Arial" w:eastAsia="Arial" w:hAnsi="Arial" w:cs="Arial"/>
          <w:sz w:val="24"/>
          <w:szCs w:val="24"/>
        </w:rPr>
        <w:t>ivo para orientações gerais ao órgão e e</w:t>
      </w:r>
      <w:r>
        <w:rPr>
          <w:rFonts w:ascii="Arial" w:eastAsia="Arial" w:hAnsi="Arial" w:cs="Arial"/>
          <w:sz w:val="24"/>
          <w:szCs w:val="24"/>
        </w:rPr>
        <w:t>ntidade proponente da transferência, bem como, e especialmente, formação de expectativa logística inicial em relação ao Depósito de Bens Inservíveis da Seger.</w:t>
      </w: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 xml:space="preserve">A vistoria não é garantia de reserva de espaço no Depósito de Bens Inservíveis da Seger para o </w:t>
      </w:r>
      <w:r w:rsidR="00523A59">
        <w:rPr>
          <w:rFonts w:ascii="Arial" w:eastAsia="Arial" w:hAnsi="Arial" w:cs="Arial"/>
          <w:sz w:val="24"/>
          <w:szCs w:val="24"/>
        </w:rPr>
        <w:t>ó</w:t>
      </w:r>
      <w:r>
        <w:rPr>
          <w:rFonts w:ascii="Arial" w:eastAsia="Arial" w:hAnsi="Arial" w:cs="Arial"/>
          <w:sz w:val="24"/>
          <w:szCs w:val="24"/>
        </w:rPr>
        <w:t>rgão vistoriado.</w:t>
      </w: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Seu produto documental é a Ata de Vistoria (Anexo VI) que deverá ser entranhada nos autos.</w:t>
      </w:r>
    </w:p>
    <w:p w:rsidR="00523A59" w:rsidRDefault="00523A59" w:rsidP="00544914">
      <w:pPr>
        <w:spacing w:line="259" w:lineRule="auto"/>
        <w:rPr>
          <w:rFonts w:ascii="Arial" w:eastAsia="Arial" w:hAnsi="Arial" w:cs="Arial"/>
          <w:b/>
          <w:sz w:val="24"/>
          <w:szCs w:val="24"/>
        </w:rPr>
      </w:pPr>
    </w:p>
    <w:p w:rsidR="00821FCF" w:rsidRDefault="002B5A7C" w:rsidP="00544914">
      <w:pPr>
        <w:spacing w:line="259" w:lineRule="auto"/>
        <w:rPr>
          <w:rFonts w:ascii="Arial" w:eastAsia="Arial" w:hAnsi="Arial" w:cs="Arial"/>
          <w:sz w:val="24"/>
          <w:szCs w:val="24"/>
        </w:rPr>
      </w:pPr>
      <w:r>
        <w:rPr>
          <w:rFonts w:ascii="Arial" w:eastAsia="Arial" w:hAnsi="Arial" w:cs="Arial"/>
          <w:b/>
          <w:sz w:val="24"/>
          <w:szCs w:val="24"/>
        </w:rPr>
        <w:t>T06 - Classificar o bem móvel para fins de transferência</w:t>
      </w:r>
      <w:r>
        <w:rPr>
          <w:rFonts w:ascii="Arial" w:eastAsia="Arial" w:hAnsi="Arial" w:cs="Arial"/>
          <w:sz w:val="24"/>
          <w:szCs w:val="24"/>
        </w:rPr>
        <w:t xml:space="preserve"> </w:t>
      </w:r>
    </w:p>
    <w:p w:rsidR="00BF1221" w:rsidRDefault="00BF1221" w:rsidP="00544914">
      <w:pPr>
        <w:spacing w:line="259" w:lineRule="auto"/>
        <w:rPr>
          <w:rFonts w:ascii="Arial" w:eastAsia="Arial" w:hAnsi="Arial" w:cs="Arial"/>
          <w:sz w:val="24"/>
          <w:szCs w:val="24"/>
        </w:rPr>
      </w:pP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 xml:space="preserve">O bem móvel deverá ser classificado quanto à utilidade, em relação à repartição, </w:t>
      </w:r>
      <w:r w:rsidR="00523A59">
        <w:rPr>
          <w:rFonts w:ascii="Arial" w:eastAsia="Arial" w:hAnsi="Arial" w:cs="Arial"/>
          <w:sz w:val="24"/>
          <w:szCs w:val="24"/>
        </w:rPr>
        <w:t>ó</w:t>
      </w:r>
      <w:r>
        <w:rPr>
          <w:rFonts w:ascii="Arial" w:eastAsia="Arial" w:hAnsi="Arial" w:cs="Arial"/>
          <w:sz w:val="24"/>
          <w:szCs w:val="24"/>
        </w:rPr>
        <w:t xml:space="preserve">rgão ou </w:t>
      </w:r>
      <w:r w:rsidR="00523A59">
        <w:rPr>
          <w:rFonts w:ascii="Arial" w:eastAsia="Arial" w:hAnsi="Arial" w:cs="Arial"/>
          <w:sz w:val="24"/>
          <w:szCs w:val="24"/>
        </w:rPr>
        <w:t>e</w:t>
      </w:r>
      <w:r>
        <w:rPr>
          <w:rFonts w:ascii="Arial" w:eastAsia="Arial" w:hAnsi="Arial" w:cs="Arial"/>
          <w:sz w:val="24"/>
          <w:szCs w:val="24"/>
        </w:rPr>
        <w:t xml:space="preserve">ntidade que detém sua posse, pelo respectivo possuidor/detentor. </w:t>
      </w: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 xml:space="preserve">Deverá fazer </w:t>
      </w:r>
      <w:r>
        <w:rPr>
          <w:rFonts w:ascii="Arial" w:eastAsia="Arial" w:hAnsi="Arial" w:cs="Arial"/>
          <w:i/>
          <w:sz w:val="24"/>
          <w:szCs w:val="24"/>
        </w:rPr>
        <w:t>upload</w:t>
      </w:r>
      <w:r>
        <w:rPr>
          <w:rFonts w:ascii="Arial" w:eastAsia="Arial" w:hAnsi="Arial" w:cs="Arial"/>
          <w:sz w:val="24"/>
          <w:szCs w:val="24"/>
        </w:rPr>
        <w:t xml:space="preserve"> da Ata de Vistoria (Anexo VI), com a classificação dos bens, descrição e relatório fotográfico com ao menos três fotos, dispondo local da assinatura do servidor do Órgão detentor do bem móvel e do vistoriador. </w:t>
      </w: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 xml:space="preserve">A Ata de Vistoria deverá ser entranhada no respectivo processo de </w:t>
      </w:r>
      <w:r w:rsidR="000C48D6">
        <w:rPr>
          <w:rFonts w:ascii="Arial" w:eastAsia="Arial" w:hAnsi="Arial" w:cs="Arial"/>
          <w:sz w:val="24"/>
          <w:szCs w:val="24"/>
        </w:rPr>
        <w:t xml:space="preserve">transferência, </w:t>
      </w:r>
      <w:r>
        <w:rPr>
          <w:rFonts w:ascii="Arial" w:eastAsia="Arial" w:hAnsi="Arial" w:cs="Arial"/>
          <w:sz w:val="24"/>
          <w:szCs w:val="24"/>
        </w:rPr>
        <w:t xml:space="preserve">após as assinaturas do documento, pelo vistoriador da </w:t>
      </w:r>
      <w:proofErr w:type="spellStart"/>
      <w:r>
        <w:rPr>
          <w:rFonts w:ascii="Arial" w:eastAsia="Arial" w:hAnsi="Arial" w:cs="Arial"/>
          <w:sz w:val="24"/>
          <w:szCs w:val="24"/>
        </w:rPr>
        <w:t>Supam</w:t>
      </w:r>
      <w:proofErr w:type="spellEnd"/>
      <w:r>
        <w:rPr>
          <w:rFonts w:ascii="Arial" w:eastAsia="Arial" w:hAnsi="Arial" w:cs="Arial"/>
          <w:sz w:val="24"/>
          <w:szCs w:val="24"/>
        </w:rPr>
        <w:t xml:space="preserve"> e pelo servidor do órgão vistoriado.</w:t>
      </w: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 xml:space="preserve">Os anexos citados acima estão disponíveis no </w:t>
      </w:r>
      <w:hyperlink r:id="rId9">
        <w:r>
          <w:rPr>
            <w:rFonts w:ascii="Arial" w:eastAsia="Arial" w:hAnsi="Arial" w:cs="Arial"/>
            <w:color w:val="1155CC"/>
            <w:sz w:val="24"/>
            <w:szCs w:val="24"/>
            <w:u w:val="single"/>
          </w:rPr>
          <w:t>Portal de Patrimônio do Estado</w:t>
        </w:r>
      </w:hyperlink>
      <w:r>
        <w:rPr>
          <w:rFonts w:ascii="Arial" w:eastAsia="Arial" w:hAnsi="Arial" w:cs="Arial"/>
          <w:sz w:val="24"/>
          <w:szCs w:val="24"/>
        </w:rPr>
        <w:t>.</w:t>
      </w:r>
    </w:p>
    <w:p w:rsidR="00523A59" w:rsidRDefault="00523A59" w:rsidP="00544914">
      <w:pPr>
        <w:spacing w:line="259" w:lineRule="auto"/>
        <w:rPr>
          <w:rFonts w:ascii="Arial" w:eastAsia="Arial" w:hAnsi="Arial" w:cs="Arial"/>
          <w:b/>
          <w:sz w:val="24"/>
          <w:szCs w:val="24"/>
        </w:rPr>
      </w:pPr>
    </w:p>
    <w:p w:rsidR="00821FCF" w:rsidRDefault="002B5A7C" w:rsidP="00544914">
      <w:pPr>
        <w:spacing w:line="259" w:lineRule="auto"/>
        <w:rPr>
          <w:rFonts w:ascii="Arial" w:eastAsia="Arial" w:hAnsi="Arial" w:cs="Arial"/>
          <w:sz w:val="24"/>
          <w:szCs w:val="24"/>
        </w:rPr>
      </w:pPr>
      <w:r>
        <w:rPr>
          <w:rFonts w:ascii="Arial" w:eastAsia="Arial" w:hAnsi="Arial" w:cs="Arial"/>
          <w:b/>
          <w:sz w:val="24"/>
          <w:szCs w:val="24"/>
        </w:rPr>
        <w:t>T07 – Gerar Termo de Transferência Inservível - Ocioso</w:t>
      </w:r>
    </w:p>
    <w:p w:rsidR="00523A59" w:rsidRDefault="00523A59" w:rsidP="00544914">
      <w:pPr>
        <w:spacing w:line="259" w:lineRule="auto"/>
        <w:rPr>
          <w:rFonts w:ascii="Arial" w:eastAsia="Arial" w:hAnsi="Arial" w:cs="Arial"/>
          <w:sz w:val="24"/>
          <w:szCs w:val="24"/>
        </w:rPr>
      </w:pP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 xml:space="preserve">Nesta etapa, deverá ser gerado no sistema (Siga) o Termo de Transferência Inservível - Ocioso na situação </w:t>
      </w:r>
      <w:r>
        <w:rPr>
          <w:rFonts w:ascii="Arial" w:eastAsia="Arial" w:hAnsi="Arial" w:cs="Arial"/>
          <w:i/>
          <w:sz w:val="24"/>
          <w:szCs w:val="24"/>
        </w:rPr>
        <w:t>“em elaboração”</w:t>
      </w:r>
      <w:r>
        <w:rPr>
          <w:rFonts w:ascii="Arial" w:eastAsia="Arial" w:hAnsi="Arial" w:cs="Arial"/>
          <w:sz w:val="24"/>
          <w:szCs w:val="24"/>
        </w:rPr>
        <w:t xml:space="preserve">, constando nº de patrimônio, valor bruto, valor líquido, valor de depreciação de cada bem móvel a ser transferido. </w:t>
      </w: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 xml:space="preserve">O termo gerado deverá ser assinado por servidor do setor de patrimônio e, em seguida, entranhado nos autos. </w:t>
      </w:r>
    </w:p>
    <w:p w:rsidR="00523A59" w:rsidRDefault="00523A59" w:rsidP="00544914">
      <w:pPr>
        <w:spacing w:line="259" w:lineRule="auto"/>
        <w:rPr>
          <w:rFonts w:ascii="Arial" w:eastAsia="Arial" w:hAnsi="Arial" w:cs="Arial"/>
          <w:b/>
          <w:sz w:val="24"/>
          <w:szCs w:val="24"/>
        </w:rPr>
      </w:pPr>
    </w:p>
    <w:p w:rsidR="00821FCF" w:rsidRDefault="002B5A7C" w:rsidP="00544914">
      <w:pPr>
        <w:spacing w:line="259" w:lineRule="auto"/>
        <w:rPr>
          <w:rFonts w:ascii="Arial" w:eastAsia="Arial" w:hAnsi="Arial" w:cs="Arial"/>
          <w:b/>
          <w:sz w:val="24"/>
          <w:szCs w:val="24"/>
        </w:rPr>
      </w:pPr>
      <w:r>
        <w:rPr>
          <w:rFonts w:ascii="Arial" w:eastAsia="Arial" w:hAnsi="Arial" w:cs="Arial"/>
          <w:b/>
          <w:sz w:val="24"/>
          <w:szCs w:val="24"/>
        </w:rPr>
        <w:t>T08 - Solicitar autorização de transferência física e contábil</w:t>
      </w:r>
    </w:p>
    <w:p w:rsidR="00523A59" w:rsidRDefault="00523A59" w:rsidP="00544914">
      <w:pPr>
        <w:spacing w:line="259" w:lineRule="auto"/>
        <w:rPr>
          <w:rFonts w:ascii="Arial" w:eastAsia="Arial" w:hAnsi="Arial" w:cs="Arial"/>
          <w:sz w:val="24"/>
          <w:szCs w:val="24"/>
        </w:rPr>
      </w:pP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É recomendado que a solicitação seja realizada em até 15 (quinze) dias, antes do final do mês, para que o termo venha a ser finalizado dentro do mês corrente, para que não ocorra a rotina de depreciação mensal do bem no sistema.</w:t>
      </w: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 xml:space="preserve">Caso ocorra depreciação após a solicitação de transferência de inservíveis, antes da autorização do Secretário, Ordenador de Despesa ou autoridade equivalente, a UCP deverá gerar outro termo, para solicitar nova autorização com fundamento no novo valor (depreciado). </w:t>
      </w:r>
    </w:p>
    <w:p w:rsidR="00523A59" w:rsidRDefault="00523A59" w:rsidP="00544914">
      <w:pPr>
        <w:spacing w:line="259" w:lineRule="auto"/>
        <w:rPr>
          <w:rFonts w:ascii="Arial" w:eastAsia="Arial" w:hAnsi="Arial" w:cs="Arial"/>
          <w:b/>
          <w:sz w:val="24"/>
          <w:szCs w:val="24"/>
        </w:rPr>
      </w:pPr>
    </w:p>
    <w:p w:rsidR="00821FCF" w:rsidRDefault="002B5A7C" w:rsidP="00544914">
      <w:pPr>
        <w:spacing w:line="259" w:lineRule="auto"/>
        <w:rPr>
          <w:rFonts w:ascii="Arial" w:eastAsia="Arial" w:hAnsi="Arial" w:cs="Arial"/>
          <w:sz w:val="24"/>
          <w:szCs w:val="24"/>
        </w:rPr>
      </w:pPr>
      <w:r>
        <w:rPr>
          <w:rFonts w:ascii="Arial" w:eastAsia="Arial" w:hAnsi="Arial" w:cs="Arial"/>
          <w:b/>
          <w:sz w:val="24"/>
          <w:szCs w:val="24"/>
        </w:rPr>
        <w:t>T09 – Autorizar a transferência de bens inservíveis</w:t>
      </w:r>
      <w:r>
        <w:rPr>
          <w:rFonts w:ascii="Arial" w:eastAsia="Arial" w:hAnsi="Arial" w:cs="Arial"/>
          <w:sz w:val="24"/>
          <w:szCs w:val="24"/>
        </w:rPr>
        <w:t xml:space="preserve"> </w:t>
      </w:r>
    </w:p>
    <w:p w:rsidR="00523A59" w:rsidRDefault="00523A59" w:rsidP="00544914">
      <w:pPr>
        <w:spacing w:line="259" w:lineRule="auto"/>
        <w:rPr>
          <w:rFonts w:ascii="Arial" w:eastAsia="Arial" w:hAnsi="Arial" w:cs="Arial"/>
          <w:sz w:val="24"/>
          <w:szCs w:val="24"/>
        </w:rPr>
      </w:pP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 xml:space="preserve">O </w:t>
      </w:r>
      <w:r w:rsidR="00523A59">
        <w:rPr>
          <w:rFonts w:ascii="Arial" w:eastAsia="Arial" w:hAnsi="Arial" w:cs="Arial"/>
          <w:sz w:val="24"/>
          <w:szCs w:val="24"/>
        </w:rPr>
        <w:t>secretário, o</w:t>
      </w:r>
      <w:r>
        <w:rPr>
          <w:rFonts w:ascii="Arial" w:eastAsia="Arial" w:hAnsi="Arial" w:cs="Arial"/>
          <w:sz w:val="24"/>
          <w:szCs w:val="24"/>
        </w:rPr>
        <w:t xml:space="preserve">rdenador de </w:t>
      </w:r>
      <w:r w:rsidR="00523A59">
        <w:rPr>
          <w:rFonts w:ascii="Arial" w:eastAsia="Arial" w:hAnsi="Arial" w:cs="Arial"/>
          <w:sz w:val="24"/>
          <w:szCs w:val="24"/>
        </w:rPr>
        <w:t>d</w:t>
      </w:r>
      <w:r>
        <w:rPr>
          <w:rFonts w:ascii="Arial" w:eastAsia="Arial" w:hAnsi="Arial" w:cs="Arial"/>
          <w:sz w:val="24"/>
          <w:szCs w:val="24"/>
        </w:rPr>
        <w:t>espesa ou autoridade equivalente autoriza a transferência física e contábil em conformidade com o Termo de Transferência Inservível - Ocioso no mês que o documento foi gerado.</w:t>
      </w: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Não havendo autorização, o processo deverá ser encerrado, segue T28.</w:t>
      </w: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Caso não seja possível autorizar no mesmo mês de geração do Termo (T07), antes da depreciação mensal, o processo deverá retornar à UCP, para emissão de novo Termo de Transferência Inservível - Ocioso, na situação “em elaboração”, segue T10.</w:t>
      </w: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Estando de acordo e a autorização ocorrendo no mês de emissão do Termo de Transferência Inservível - Ocioso, segue T11.</w:t>
      </w:r>
    </w:p>
    <w:p w:rsidR="00523A59" w:rsidRDefault="00523A59" w:rsidP="00544914">
      <w:pPr>
        <w:spacing w:line="259" w:lineRule="auto"/>
        <w:rPr>
          <w:rFonts w:ascii="Arial" w:eastAsia="Arial" w:hAnsi="Arial" w:cs="Arial"/>
          <w:b/>
          <w:sz w:val="24"/>
          <w:szCs w:val="24"/>
        </w:rPr>
      </w:pPr>
    </w:p>
    <w:p w:rsidR="00821FCF" w:rsidRDefault="002B5A7C" w:rsidP="00544914">
      <w:pPr>
        <w:spacing w:line="259" w:lineRule="auto"/>
        <w:rPr>
          <w:rFonts w:ascii="Arial" w:eastAsia="Arial" w:hAnsi="Arial" w:cs="Arial"/>
          <w:b/>
          <w:sz w:val="24"/>
          <w:szCs w:val="24"/>
        </w:rPr>
      </w:pPr>
      <w:r>
        <w:rPr>
          <w:rFonts w:ascii="Arial" w:eastAsia="Arial" w:hAnsi="Arial" w:cs="Arial"/>
          <w:b/>
          <w:sz w:val="24"/>
          <w:szCs w:val="24"/>
        </w:rPr>
        <w:t>T10 - Solicitar novo Termo de Transferência Inservível - Ocioso</w:t>
      </w:r>
    </w:p>
    <w:p w:rsidR="00523A59" w:rsidRDefault="00523A59" w:rsidP="00544914">
      <w:pPr>
        <w:spacing w:line="259" w:lineRule="auto"/>
        <w:rPr>
          <w:rFonts w:ascii="Arial" w:eastAsia="Arial" w:hAnsi="Arial" w:cs="Arial"/>
          <w:sz w:val="24"/>
          <w:szCs w:val="24"/>
        </w:rPr>
      </w:pP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 xml:space="preserve">O </w:t>
      </w:r>
      <w:r w:rsidR="00523A59">
        <w:rPr>
          <w:rFonts w:ascii="Arial" w:eastAsia="Arial" w:hAnsi="Arial" w:cs="Arial"/>
          <w:sz w:val="24"/>
          <w:szCs w:val="24"/>
        </w:rPr>
        <w:t xml:space="preserve">secretário, ordenador de despesa </w:t>
      </w:r>
      <w:r>
        <w:rPr>
          <w:rFonts w:ascii="Arial" w:eastAsia="Arial" w:hAnsi="Arial" w:cs="Arial"/>
          <w:sz w:val="24"/>
          <w:szCs w:val="24"/>
        </w:rPr>
        <w:t>ou autoridade equivalente solicita um novo Termo de Transferência Inservível - Ocioso, tendo em vista a ocorrência de depreciação mensal do bem móvel.</w:t>
      </w:r>
    </w:p>
    <w:p w:rsidR="00523A59" w:rsidRDefault="00523A59" w:rsidP="00544914">
      <w:pPr>
        <w:spacing w:line="259" w:lineRule="auto"/>
        <w:rPr>
          <w:rFonts w:ascii="Arial" w:eastAsia="Arial" w:hAnsi="Arial" w:cs="Arial"/>
          <w:b/>
          <w:sz w:val="24"/>
          <w:szCs w:val="24"/>
        </w:rPr>
      </w:pPr>
    </w:p>
    <w:p w:rsidR="00821FCF" w:rsidRDefault="002B5A7C" w:rsidP="00544914">
      <w:pPr>
        <w:spacing w:line="259" w:lineRule="auto"/>
        <w:rPr>
          <w:rFonts w:ascii="Arial" w:eastAsia="Arial" w:hAnsi="Arial" w:cs="Arial"/>
          <w:b/>
          <w:sz w:val="24"/>
          <w:szCs w:val="24"/>
        </w:rPr>
      </w:pPr>
      <w:r>
        <w:rPr>
          <w:rFonts w:ascii="Arial" w:eastAsia="Arial" w:hAnsi="Arial" w:cs="Arial"/>
          <w:b/>
          <w:sz w:val="24"/>
          <w:szCs w:val="24"/>
        </w:rPr>
        <w:t>T11 – Realizar a transferência de bens inservíveis no sistema</w:t>
      </w:r>
    </w:p>
    <w:p w:rsidR="00523A59" w:rsidRDefault="00523A59" w:rsidP="00544914">
      <w:pPr>
        <w:spacing w:line="259" w:lineRule="auto"/>
        <w:rPr>
          <w:rFonts w:ascii="Arial" w:eastAsia="Arial" w:hAnsi="Arial" w:cs="Arial"/>
          <w:sz w:val="24"/>
          <w:szCs w:val="24"/>
        </w:rPr>
      </w:pP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No sistema (Siga), no menu “Transferir Inservível”, acessar o Termo de Transferência Inservível - Ocioso e conferir se os valores são os mesmos gerados em T07 e está em conformidade com a Ata de Vistoria.</w:t>
      </w: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Caso não seja possível realizar a transferência no mesmo mês de geração do Termo (em T07), deverá ser providenciada a emissão de novo Termo de Transferência Inservível - Ocioso, segue T07.</w:t>
      </w:r>
      <w:r>
        <w:rPr>
          <w:rFonts w:ascii="Arial" w:eastAsia="Arial" w:hAnsi="Arial" w:cs="Arial"/>
          <w:color w:val="4472C4"/>
          <w:sz w:val="24"/>
          <w:szCs w:val="24"/>
        </w:rPr>
        <w:t xml:space="preserve"> </w:t>
      </w: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 xml:space="preserve">Caso os valores estejam de acordo, o operador deverá clicar em “tramitar”, fazendo com que a situação fique “em movimentação” e na atividade “Órgão Destino”, o que deverá ser conferido de imediato. </w:t>
      </w: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O Termo de Transferência Inservível - Ocioso deverá ser entranhado no processo, caso não seja constatada nenhuma inconformidade na conferência, segue T12.</w:t>
      </w:r>
    </w:p>
    <w:p w:rsidR="00523A59" w:rsidRDefault="00523A59" w:rsidP="00544914">
      <w:pPr>
        <w:spacing w:line="259" w:lineRule="auto"/>
        <w:rPr>
          <w:rFonts w:ascii="Arial" w:eastAsia="Arial" w:hAnsi="Arial" w:cs="Arial"/>
          <w:b/>
          <w:sz w:val="24"/>
          <w:szCs w:val="24"/>
        </w:rPr>
      </w:pPr>
    </w:p>
    <w:p w:rsidR="00821FCF" w:rsidRDefault="002B5A7C" w:rsidP="00544914">
      <w:pPr>
        <w:spacing w:line="259" w:lineRule="auto"/>
        <w:rPr>
          <w:rFonts w:ascii="Arial" w:eastAsia="Arial" w:hAnsi="Arial" w:cs="Arial"/>
          <w:b/>
          <w:sz w:val="24"/>
          <w:szCs w:val="24"/>
        </w:rPr>
      </w:pPr>
      <w:r>
        <w:rPr>
          <w:rFonts w:ascii="Arial" w:eastAsia="Arial" w:hAnsi="Arial" w:cs="Arial"/>
          <w:b/>
          <w:sz w:val="24"/>
          <w:szCs w:val="24"/>
        </w:rPr>
        <w:t>T12 – Efetuar a transferência contábil</w:t>
      </w:r>
    </w:p>
    <w:p w:rsidR="00523A59" w:rsidRDefault="00523A59" w:rsidP="00544914">
      <w:pPr>
        <w:spacing w:line="259" w:lineRule="auto"/>
        <w:rPr>
          <w:rFonts w:ascii="Arial" w:eastAsia="Arial" w:hAnsi="Arial" w:cs="Arial"/>
          <w:sz w:val="24"/>
          <w:szCs w:val="24"/>
        </w:rPr>
      </w:pP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 xml:space="preserve">A transferência contábil deverá ser gerada no mesmo valor da baixa física e, por consequência, igual ao valor informado no Termo de Transferência Inservível - Ocioso, gerado em T07. </w:t>
      </w: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 xml:space="preserve">No caso de veículo, para cada veículo a ser transferido, deverá ser utilizada uma Nota Patrimonial específica. </w:t>
      </w:r>
    </w:p>
    <w:p w:rsidR="00523A59" w:rsidRDefault="00523A59" w:rsidP="00544914">
      <w:pPr>
        <w:spacing w:line="259" w:lineRule="auto"/>
        <w:rPr>
          <w:rFonts w:ascii="Arial" w:eastAsia="Arial" w:hAnsi="Arial" w:cs="Arial"/>
          <w:b/>
          <w:sz w:val="24"/>
          <w:szCs w:val="24"/>
        </w:rPr>
      </w:pPr>
    </w:p>
    <w:p w:rsidR="00821FCF" w:rsidRDefault="002B5A7C" w:rsidP="00544914">
      <w:pPr>
        <w:spacing w:line="259" w:lineRule="auto"/>
        <w:rPr>
          <w:rFonts w:ascii="Arial" w:eastAsia="Arial" w:hAnsi="Arial" w:cs="Arial"/>
          <w:b/>
          <w:sz w:val="24"/>
          <w:szCs w:val="24"/>
        </w:rPr>
      </w:pPr>
      <w:r>
        <w:rPr>
          <w:rFonts w:ascii="Arial" w:eastAsia="Arial" w:hAnsi="Arial" w:cs="Arial"/>
          <w:b/>
          <w:sz w:val="24"/>
          <w:szCs w:val="24"/>
        </w:rPr>
        <w:t>T13 – Encaminhar processo para análise</w:t>
      </w:r>
    </w:p>
    <w:p w:rsidR="00523A59" w:rsidRDefault="00523A59" w:rsidP="00544914">
      <w:pPr>
        <w:spacing w:line="259" w:lineRule="auto"/>
        <w:rPr>
          <w:rFonts w:ascii="Arial" w:eastAsia="Arial" w:hAnsi="Arial" w:cs="Arial"/>
          <w:sz w:val="24"/>
          <w:szCs w:val="24"/>
        </w:rPr>
      </w:pP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 xml:space="preserve">A UCP do </w:t>
      </w:r>
      <w:r w:rsidR="00523A59">
        <w:rPr>
          <w:rFonts w:ascii="Arial" w:eastAsia="Arial" w:hAnsi="Arial" w:cs="Arial"/>
          <w:sz w:val="24"/>
          <w:szCs w:val="24"/>
        </w:rPr>
        <w:t>ó</w:t>
      </w:r>
      <w:r>
        <w:rPr>
          <w:rFonts w:ascii="Arial" w:eastAsia="Arial" w:hAnsi="Arial" w:cs="Arial"/>
          <w:sz w:val="24"/>
          <w:szCs w:val="24"/>
        </w:rPr>
        <w:t xml:space="preserve">rgão </w:t>
      </w:r>
      <w:r w:rsidR="00523A59">
        <w:rPr>
          <w:rFonts w:ascii="Arial" w:eastAsia="Arial" w:hAnsi="Arial" w:cs="Arial"/>
          <w:sz w:val="24"/>
          <w:szCs w:val="24"/>
        </w:rPr>
        <w:t>e</w:t>
      </w:r>
      <w:r>
        <w:rPr>
          <w:rFonts w:ascii="Arial" w:eastAsia="Arial" w:hAnsi="Arial" w:cs="Arial"/>
          <w:sz w:val="24"/>
          <w:szCs w:val="24"/>
        </w:rPr>
        <w:t>stadual solicitante encaminha o processo à Seger/</w:t>
      </w:r>
      <w:proofErr w:type="spellStart"/>
      <w:r>
        <w:rPr>
          <w:rFonts w:ascii="Arial" w:eastAsia="Arial" w:hAnsi="Arial" w:cs="Arial"/>
          <w:sz w:val="24"/>
          <w:szCs w:val="24"/>
        </w:rPr>
        <w:t>Supam</w:t>
      </w:r>
      <w:proofErr w:type="spellEnd"/>
      <w:r>
        <w:rPr>
          <w:rFonts w:ascii="Arial" w:eastAsia="Arial" w:hAnsi="Arial" w:cs="Arial"/>
          <w:sz w:val="24"/>
          <w:szCs w:val="24"/>
        </w:rPr>
        <w:t xml:space="preserve"> para análise.</w:t>
      </w:r>
    </w:p>
    <w:p w:rsidR="00523A59" w:rsidRDefault="00523A59" w:rsidP="00544914">
      <w:pPr>
        <w:spacing w:line="259" w:lineRule="auto"/>
        <w:rPr>
          <w:rFonts w:ascii="Arial" w:eastAsia="Arial" w:hAnsi="Arial" w:cs="Arial"/>
          <w:b/>
          <w:sz w:val="24"/>
          <w:szCs w:val="24"/>
        </w:rPr>
      </w:pPr>
    </w:p>
    <w:p w:rsidR="00821FCF" w:rsidRDefault="002B5A7C" w:rsidP="00544914">
      <w:pPr>
        <w:spacing w:line="259" w:lineRule="auto"/>
        <w:rPr>
          <w:rFonts w:ascii="Arial" w:eastAsia="Arial" w:hAnsi="Arial" w:cs="Arial"/>
          <w:sz w:val="24"/>
          <w:szCs w:val="24"/>
        </w:rPr>
      </w:pPr>
      <w:r>
        <w:rPr>
          <w:rFonts w:ascii="Arial" w:eastAsia="Arial" w:hAnsi="Arial" w:cs="Arial"/>
          <w:b/>
          <w:sz w:val="24"/>
          <w:szCs w:val="24"/>
        </w:rPr>
        <w:t>T14 – Analisar processo</w:t>
      </w:r>
    </w:p>
    <w:p w:rsidR="00523A59" w:rsidRDefault="00523A59" w:rsidP="00544914">
      <w:pPr>
        <w:spacing w:line="259" w:lineRule="auto"/>
        <w:rPr>
          <w:rFonts w:ascii="Arial" w:eastAsia="Arial" w:hAnsi="Arial" w:cs="Arial"/>
          <w:sz w:val="24"/>
          <w:szCs w:val="24"/>
        </w:rPr>
      </w:pP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 xml:space="preserve">A </w:t>
      </w:r>
      <w:proofErr w:type="spellStart"/>
      <w:r>
        <w:rPr>
          <w:rFonts w:ascii="Arial" w:eastAsia="Arial" w:hAnsi="Arial" w:cs="Arial"/>
          <w:sz w:val="24"/>
          <w:szCs w:val="24"/>
        </w:rPr>
        <w:t>Supam</w:t>
      </w:r>
      <w:proofErr w:type="spellEnd"/>
      <w:r>
        <w:rPr>
          <w:rFonts w:ascii="Arial" w:eastAsia="Arial" w:hAnsi="Arial" w:cs="Arial"/>
          <w:sz w:val="24"/>
          <w:szCs w:val="24"/>
        </w:rPr>
        <w:t xml:space="preserve"> analisa a conformidade do processo. </w:t>
      </w: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Se for constatada inconformidade é necessário solicitar ajustes, segue T15. Se o processo estiver em conformidade, segue T17.</w:t>
      </w:r>
    </w:p>
    <w:p w:rsidR="00523A59" w:rsidRDefault="00523A59" w:rsidP="00544914">
      <w:pPr>
        <w:spacing w:line="259" w:lineRule="auto"/>
        <w:rPr>
          <w:rFonts w:ascii="Arial" w:eastAsia="Arial" w:hAnsi="Arial" w:cs="Arial"/>
          <w:b/>
          <w:sz w:val="24"/>
          <w:szCs w:val="24"/>
        </w:rPr>
      </w:pPr>
    </w:p>
    <w:p w:rsidR="00821FCF" w:rsidRDefault="002B5A7C" w:rsidP="00544914">
      <w:pPr>
        <w:spacing w:line="259" w:lineRule="auto"/>
        <w:rPr>
          <w:rFonts w:ascii="Arial" w:eastAsia="Arial" w:hAnsi="Arial" w:cs="Arial"/>
          <w:b/>
          <w:sz w:val="24"/>
          <w:szCs w:val="24"/>
        </w:rPr>
      </w:pPr>
      <w:r>
        <w:rPr>
          <w:rFonts w:ascii="Arial" w:eastAsia="Arial" w:hAnsi="Arial" w:cs="Arial"/>
          <w:b/>
          <w:sz w:val="24"/>
          <w:szCs w:val="24"/>
        </w:rPr>
        <w:t>T15 – Solicitar ajustes</w:t>
      </w:r>
    </w:p>
    <w:p w:rsidR="00523A59" w:rsidRDefault="00523A59" w:rsidP="00544914">
      <w:pPr>
        <w:spacing w:line="259" w:lineRule="auto"/>
        <w:rPr>
          <w:rFonts w:ascii="Arial" w:eastAsia="Arial" w:hAnsi="Arial" w:cs="Arial"/>
          <w:sz w:val="24"/>
          <w:szCs w:val="24"/>
        </w:rPr>
      </w:pPr>
    </w:p>
    <w:p w:rsidR="00821FCF" w:rsidRDefault="002B5A7C" w:rsidP="00544914">
      <w:pPr>
        <w:spacing w:line="259" w:lineRule="auto"/>
        <w:rPr>
          <w:rFonts w:ascii="Arial" w:eastAsia="Arial" w:hAnsi="Arial" w:cs="Arial"/>
          <w:b/>
          <w:sz w:val="24"/>
          <w:szCs w:val="24"/>
        </w:rPr>
      </w:pPr>
      <w:r>
        <w:rPr>
          <w:rFonts w:ascii="Arial" w:eastAsia="Arial" w:hAnsi="Arial" w:cs="Arial"/>
          <w:sz w:val="24"/>
          <w:szCs w:val="24"/>
        </w:rPr>
        <w:t xml:space="preserve">A </w:t>
      </w:r>
      <w:proofErr w:type="spellStart"/>
      <w:r>
        <w:rPr>
          <w:rFonts w:ascii="Arial" w:eastAsia="Arial" w:hAnsi="Arial" w:cs="Arial"/>
          <w:sz w:val="24"/>
          <w:szCs w:val="24"/>
        </w:rPr>
        <w:t>Supam</w:t>
      </w:r>
      <w:proofErr w:type="spellEnd"/>
      <w:r>
        <w:rPr>
          <w:rFonts w:ascii="Arial" w:eastAsia="Arial" w:hAnsi="Arial" w:cs="Arial"/>
          <w:sz w:val="24"/>
          <w:szCs w:val="24"/>
        </w:rPr>
        <w:t xml:space="preserve"> solicita ao órgão demandante a realização dos ajustes necessários em virtude da análise processual.</w:t>
      </w:r>
    </w:p>
    <w:p w:rsidR="00523A59" w:rsidRDefault="00523A59" w:rsidP="00544914">
      <w:pPr>
        <w:spacing w:line="259" w:lineRule="auto"/>
        <w:rPr>
          <w:rFonts w:ascii="Arial" w:eastAsia="Arial" w:hAnsi="Arial" w:cs="Arial"/>
          <w:b/>
          <w:sz w:val="24"/>
          <w:szCs w:val="24"/>
        </w:rPr>
      </w:pPr>
    </w:p>
    <w:p w:rsidR="00821FCF" w:rsidRDefault="002B5A7C" w:rsidP="00544914">
      <w:pPr>
        <w:spacing w:line="259" w:lineRule="auto"/>
        <w:rPr>
          <w:rFonts w:ascii="Arial" w:eastAsia="Arial" w:hAnsi="Arial" w:cs="Arial"/>
          <w:b/>
          <w:sz w:val="24"/>
          <w:szCs w:val="24"/>
        </w:rPr>
      </w:pPr>
      <w:r>
        <w:rPr>
          <w:rFonts w:ascii="Arial" w:eastAsia="Arial" w:hAnsi="Arial" w:cs="Arial"/>
          <w:b/>
          <w:sz w:val="24"/>
          <w:szCs w:val="24"/>
        </w:rPr>
        <w:t>T16 – Realizar ajustes</w:t>
      </w:r>
    </w:p>
    <w:p w:rsidR="00523A59" w:rsidRDefault="00523A59" w:rsidP="00544914">
      <w:pPr>
        <w:spacing w:line="259" w:lineRule="auto"/>
        <w:rPr>
          <w:rFonts w:ascii="Arial" w:eastAsia="Arial" w:hAnsi="Arial" w:cs="Arial"/>
          <w:sz w:val="24"/>
          <w:szCs w:val="24"/>
        </w:rPr>
      </w:pPr>
    </w:p>
    <w:p w:rsidR="00821FCF" w:rsidRDefault="00523A59" w:rsidP="00544914">
      <w:pPr>
        <w:spacing w:line="259" w:lineRule="auto"/>
        <w:rPr>
          <w:rFonts w:ascii="Arial" w:eastAsia="Arial" w:hAnsi="Arial" w:cs="Arial"/>
          <w:sz w:val="24"/>
          <w:szCs w:val="24"/>
        </w:rPr>
      </w:pPr>
      <w:r>
        <w:rPr>
          <w:rFonts w:ascii="Arial" w:eastAsia="Arial" w:hAnsi="Arial" w:cs="Arial"/>
          <w:sz w:val="24"/>
          <w:szCs w:val="24"/>
        </w:rPr>
        <w:t>A UCP do ó</w:t>
      </w:r>
      <w:r w:rsidR="002B5A7C">
        <w:rPr>
          <w:rFonts w:ascii="Arial" w:eastAsia="Arial" w:hAnsi="Arial" w:cs="Arial"/>
          <w:sz w:val="24"/>
          <w:szCs w:val="24"/>
        </w:rPr>
        <w:t xml:space="preserve">rgão </w:t>
      </w:r>
      <w:r>
        <w:rPr>
          <w:rFonts w:ascii="Arial" w:eastAsia="Arial" w:hAnsi="Arial" w:cs="Arial"/>
          <w:sz w:val="24"/>
          <w:szCs w:val="24"/>
        </w:rPr>
        <w:t>e</w:t>
      </w:r>
      <w:r w:rsidR="002B5A7C">
        <w:rPr>
          <w:rFonts w:ascii="Arial" w:eastAsia="Arial" w:hAnsi="Arial" w:cs="Arial"/>
          <w:sz w:val="24"/>
          <w:szCs w:val="24"/>
        </w:rPr>
        <w:t>stadual demandante providencia os ajustes necessários e solicita análise do processo.</w:t>
      </w:r>
    </w:p>
    <w:p w:rsidR="00523A59" w:rsidRDefault="00523A59" w:rsidP="00544914">
      <w:pPr>
        <w:spacing w:line="259" w:lineRule="auto"/>
        <w:rPr>
          <w:rFonts w:ascii="Arial" w:eastAsia="Arial" w:hAnsi="Arial" w:cs="Arial"/>
          <w:b/>
          <w:sz w:val="24"/>
          <w:szCs w:val="24"/>
        </w:rPr>
      </w:pPr>
    </w:p>
    <w:p w:rsidR="00821FCF" w:rsidRDefault="002B5A7C" w:rsidP="00544914">
      <w:pPr>
        <w:spacing w:line="259" w:lineRule="auto"/>
        <w:rPr>
          <w:rFonts w:ascii="Arial" w:eastAsia="Arial" w:hAnsi="Arial" w:cs="Arial"/>
          <w:b/>
          <w:sz w:val="24"/>
          <w:szCs w:val="24"/>
        </w:rPr>
      </w:pPr>
      <w:r>
        <w:rPr>
          <w:rFonts w:ascii="Arial" w:eastAsia="Arial" w:hAnsi="Arial" w:cs="Arial"/>
          <w:b/>
          <w:sz w:val="24"/>
          <w:szCs w:val="24"/>
        </w:rPr>
        <w:t>T17 – Agendar entrega do bem</w:t>
      </w:r>
    </w:p>
    <w:p w:rsidR="00523A59" w:rsidRDefault="00523A59" w:rsidP="00544914">
      <w:pPr>
        <w:spacing w:line="259" w:lineRule="auto"/>
        <w:rPr>
          <w:rFonts w:ascii="Arial" w:eastAsia="Arial" w:hAnsi="Arial" w:cs="Arial"/>
          <w:sz w:val="24"/>
          <w:szCs w:val="24"/>
        </w:rPr>
      </w:pP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O agendamento do bem móvel no Depósito de Inservíveis da Seger, é programado e realizado somente para os bens constantes da lista entranhada no processo cuja transferência esteja autorizada.</w:t>
      </w: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 xml:space="preserve">No caso de veículos, o CRV deverá ser enviado à </w:t>
      </w:r>
      <w:proofErr w:type="spellStart"/>
      <w:r>
        <w:rPr>
          <w:rFonts w:ascii="Arial" w:eastAsia="Arial" w:hAnsi="Arial" w:cs="Arial"/>
          <w:sz w:val="24"/>
          <w:szCs w:val="24"/>
        </w:rPr>
        <w:t>Supam</w:t>
      </w:r>
      <w:proofErr w:type="spellEnd"/>
      <w:r>
        <w:rPr>
          <w:rFonts w:ascii="Arial" w:eastAsia="Arial" w:hAnsi="Arial" w:cs="Arial"/>
          <w:sz w:val="24"/>
          <w:szCs w:val="24"/>
        </w:rPr>
        <w:t xml:space="preserve"> previamente à entrega do veículo no Depósito de Bens Inservíveis da Seger.</w:t>
      </w: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Enviar ao órgão possuidor dos bens, e-mail com data de agendamento de entrega dos bens relacionados nos autos do processo analisado.</w:t>
      </w:r>
    </w:p>
    <w:p w:rsidR="00523A59" w:rsidRDefault="00523A59" w:rsidP="00544914">
      <w:pPr>
        <w:spacing w:line="259" w:lineRule="auto"/>
        <w:rPr>
          <w:rFonts w:ascii="Arial" w:eastAsia="Arial" w:hAnsi="Arial" w:cs="Arial"/>
          <w:b/>
          <w:sz w:val="24"/>
          <w:szCs w:val="24"/>
        </w:rPr>
      </w:pPr>
    </w:p>
    <w:p w:rsidR="00821FCF" w:rsidRDefault="002B5A7C" w:rsidP="00544914">
      <w:pPr>
        <w:spacing w:line="259" w:lineRule="auto"/>
        <w:rPr>
          <w:rFonts w:ascii="Arial" w:eastAsia="Arial" w:hAnsi="Arial" w:cs="Arial"/>
          <w:b/>
          <w:sz w:val="24"/>
          <w:szCs w:val="24"/>
        </w:rPr>
      </w:pPr>
      <w:r>
        <w:rPr>
          <w:rFonts w:ascii="Arial" w:eastAsia="Arial" w:hAnsi="Arial" w:cs="Arial"/>
          <w:b/>
          <w:sz w:val="24"/>
          <w:szCs w:val="24"/>
        </w:rPr>
        <w:t xml:space="preserve">T18 – Enviar bem ao Depósito de Inservíveis </w:t>
      </w:r>
    </w:p>
    <w:p w:rsidR="00523A59" w:rsidRDefault="00523A59" w:rsidP="00544914">
      <w:pPr>
        <w:spacing w:line="259" w:lineRule="auto"/>
      </w:pP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 xml:space="preserve">O bem é enviado para o Depósito de Inservíveis da Seger. Um servidor do patrimônio do órgão deverá estar presente na entrega portando o respectivo Termo de Transferência Inservível - Ocioso, Ata de Vistoria, a listagem de carga específica, bem como, no caso de veículo, o </w:t>
      </w:r>
      <w:proofErr w:type="spellStart"/>
      <w:r>
        <w:rPr>
          <w:rFonts w:ascii="Arial" w:eastAsia="Arial" w:hAnsi="Arial" w:cs="Arial"/>
          <w:sz w:val="24"/>
          <w:szCs w:val="24"/>
        </w:rPr>
        <w:t>check-list</w:t>
      </w:r>
      <w:proofErr w:type="spellEnd"/>
      <w:r>
        <w:rPr>
          <w:rFonts w:ascii="Arial" w:eastAsia="Arial" w:hAnsi="Arial" w:cs="Arial"/>
          <w:sz w:val="24"/>
          <w:szCs w:val="24"/>
        </w:rPr>
        <w:t xml:space="preserve"> do veículo. </w:t>
      </w: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 xml:space="preserve">Todos os recursos logísticos (como caminhão, mão de obra de descarga, transporte, etc.) deverão ser providenciados pelo órgão de origem. </w:t>
      </w: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Em caso de entregas por etapas, o entregador deverá apresentar uma relação dos bens correspondentes a cada porção de bens objeto da entrega parcial (listagem de carga específica).</w:t>
      </w:r>
    </w:p>
    <w:p w:rsidR="00523A59" w:rsidRDefault="00523A59" w:rsidP="00544914">
      <w:pPr>
        <w:spacing w:line="259" w:lineRule="auto"/>
        <w:rPr>
          <w:rFonts w:ascii="Arial" w:eastAsia="Arial" w:hAnsi="Arial" w:cs="Arial"/>
          <w:b/>
          <w:sz w:val="24"/>
          <w:szCs w:val="24"/>
        </w:rPr>
      </w:pPr>
    </w:p>
    <w:p w:rsidR="00821FCF" w:rsidRDefault="002B5A7C" w:rsidP="00544914">
      <w:pPr>
        <w:spacing w:line="259" w:lineRule="auto"/>
        <w:rPr>
          <w:rFonts w:ascii="Arial" w:eastAsia="Arial" w:hAnsi="Arial" w:cs="Arial"/>
          <w:b/>
          <w:sz w:val="24"/>
          <w:szCs w:val="24"/>
        </w:rPr>
      </w:pPr>
      <w:r>
        <w:rPr>
          <w:rFonts w:ascii="Arial" w:eastAsia="Arial" w:hAnsi="Arial" w:cs="Arial"/>
          <w:b/>
          <w:sz w:val="24"/>
          <w:szCs w:val="24"/>
        </w:rPr>
        <w:t>T19 – Verificar conformidade do bem</w:t>
      </w:r>
    </w:p>
    <w:p w:rsidR="00523A59" w:rsidRDefault="00523A59" w:rsidP="00544914">
      <w:pPr>
        <w:spacing w:line="259" w:lineRule="auto"/>
        <w:rPr>
          <w:rFonts w:ascii="Arial" w:eastAsia="Arial" w:hAnsi="Arial" w:cs="Arial"/>
          <w:sz w:val="24"/>
          <w:szCs w:val="24"/>
        </w:rPr>
      </w:pP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Deverá ser verificada a conformidade do bem com a documentação apresentada.</w:t>
      </w: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 xml:space="preserve">Se o bem não estiver em conformidade, segue T17. </w:t>
      </w: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Se o bem estiver em conformidade, segue T20.</w:t>
      </w:r>
    </w:p>
    <w:p w:rsidR="00523A59" w:rsidRDefault="00523A59" w:rsidP="00544914">
      <w:pPr>
        <w:spacing w:line="259" w:lineRule="auto"/>
        <w:rPr>
          <w:rFonts w:ascii="Arial" w:eastAsia="Arial" w:hAnsi="Arial" w:cs="Arial"/>
          <w:b/>
          <w:sz w:val="24"/>
          <w:szCs w:val="24"/>
        </w:rPr>
      </w:pPr>
    </w:p>
    <w:p w:rsidR="00821FCF" w:rsidRDefault="002B5A7C" w:rsidP="00544914">
      <w:pPr>
        <w:spacing w:line="259" w:lineRule="auto"/>
        <w:rPr>
          <w:rFonts w:ascii="Arial" w:eastAsia="Arial" w:hAnsi="Arial" w:cs="Arial"/>
          <w:b/>
          <w:sz w:val="24"/>
          <w:szCs w:val="24"/>
        </w:rPr>
      </w:pPr>
      <w:r>
        <w:rPr>
          <w:rFonts w:ascii="Arial" w:eastAsia="Arial" w:hAnsi="Arial" w:cs="Arial"/>
          <w:b/>
          <w:sz w:val="24"/>
          <w:szCs w:val="24"/>
        </w:rPr>
        <w:t>T20 – Receber o bem fisicamente</w:t>
      </w:r>
    </w:p>
    <w:p w:rsidR="00523A59" w:rsidRDefault="00523A59" w:rsidP="00544914">
      <w:pPr>
        <w:spacing w:line="259" w:lineRule="auto"/>
        <w:rPr>
          <w:rFonts w:ascii="Arial" w:eastAsia="Arial" w:hAnsi="Arial" w:cs="Arial"/>
          <w:sz w:val="24"/>
          <w:szCs w:val="24"/>
        </w:rPr>
      </w:pPr>
    </w:p>
    <w:p w:rsidR="00821FCF" w:rsidRDefault="00523A59" w:rsidP="00544914">
      <w:pPr>
        <w:spacing w:line="259" w:lineRule="auto"/>
        <w:rPr>
          <w:rFonts w:ascii="Arial" w:eastAsia="Arial" w:hAnsi="Arial" w:cs="Arial"/>
          <w:sz w:val="24"/>
          <w:szCs w:val="24"/>
        </w:rPr>
      </w:pPr>
      <w:r>
        <w:rPr>
          <w:rFonts w:ascii="Arial" w:eastAsia="Arial" w:hAnsi="Arial" w:cs="Arial"/>
          <w:sz w:val="24"/>
          <w:szCs w:val="24"/>
        </w:rPr>
        <w:t>O servidor de patrimônio do ó</w:t>
      </w:r>
      <w:r w:rsidR="002B5A7C">
        <w:rPr>
          <w:rFonts w:ascii="Arial" w:eastAsia="Arial" w:hAnsi="Arial" w:cs="Arial"/>
          <w:sz w:val="24"/>
          <w:szCs w:val="24"/>
        </w:rPr>
        <w:t>rgão de origem deverá acompanhar a entrega no Depósito de Bens Inservíveis da Seger, com os documentos de Termo de Transferência Inservível - Ocioso e a listagem de carga específica abrangida no documento.</w:t>
      </w: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 xml:space="preserve">O mesmo procedimento acima também se aplica para os pátios específicos dos próprios Órgãos. </w:t>
      </w:r>
    </w:p>
    <w:p w:rsidR="00523A59" w:rsidRDefault="00523A59" w:rsidP="00544914">
      <w:pPr>
        <w:spacing w:line="259" w:lineRule="auto"/>
        <w:rPr>
          <w:rFonts w:ascii="Arial" w:eastAsia="Arial" w:hAnsi="Arial" w:cs="Arial"/>
          <w:b/>
          <w:sz w:val="24"/>
          <w:szCs w:val="24"/>
        </w:rPr>
      </w:pPr>
    </w:p>
    <w:p w:rsidR="00821FCF" w:rsidRDefault="002B5A7C" w:rsidP="00544914">
      <w:pPr>
        <w:spacing w:line="259" w:lineRule="auto"/>
        <w:rPr>
          <w:rFonts w:ascii="Arial" w:eastAsia="Arial" w:hAnsi="Arial" w:cs="Arial"/>
          <w:sz w:val="24"/>
          <w:szCs w:val="24"/>
        </w:rPr>
      </w:pPr>
      <w:r>
        <w:rPr>
          <w:rFonts w:ascii="Arial" w:eastAsia="Arial" w:hAnsi="Arial" w:cs="Arial"/>
          <w:b/>
          <w:sz w:val="24"/>
          <w:szCs w:val="24"/>
        </w:rPr>
        <w:t>T21 – Registrar</w:t>
      </w:r>
      <w:r>
        <w:rPr>
          <w:rFonts w:ascii="Arial" w:eastAsia="Arial" w:hAnsi="Arial" w:cs="Arial"/>
          <w:b/>
          <w:color w:val="FF0000"/>
          <w:sz w:val="24"/>
          <w:szCs w:val="24"/>
        </w:rPr>
        <w:t xml:space="preserve"> </w:t>
      </w:r>
      <w:r>
        <w:rPr>
          <w:rFonts w:ascii="Arial" w:eastAsia="Arial" w:hAnsi="Arial" w:cs="Arial"/>
          <w:b/>
          <w:sz w:val="24"/>
          <w:szCs w:val="24"/>
        </w:rPr>
        <w:t>o</w:t>
      </w:r>
      <w:r>
        <w:rPr>
          <w:rFonts w:ascii="Arial" w:eastAsia="Arial" w:hAnsi="Arial" w:cs="Arial"/>
          <w:b/>
          <w:color w:val="FF0000"/>
          <w:sz w:val="24"/>
          <w:szCs w:val="24"/>
        </w:rPr>
        <w:t xml:space="preserve"> </w:t>
      </w:r>
      <w:r>
        <w:rPr>
          <w:rFonts w:ascii="Arial" w:eastAsia="Arial" w:hAnsi="Arial" w:cs="Arial"/>
          <w:b/>
          <w:sz w:val="24"/>
          <w:szCs w:val="24"/>
        </w:rPr>
        <w:t>recebimento do bem</w:t>
      </w:r>
      <w:r>
        <w:rPr>
          <w:rFonts w:ascii="Arial" w:eastAsia="Arial" w:hAnsi="Arial" w:cs="Arial"/>
          <w:sz w:val="24"/>
          <w:szCs w:val="24"/>
        </w:rPr>
        <w:t xml:space="preserve">     </w:t>
      </w:r>
    </w:p>
    <w:p w:rsidR="00523A59" w:rsidRDefault="00523A59" w:rsidP="00544914">
      <w:pPr>
        <w:spacing w:line="259" w:lineRule="auto"/>
        <w:rPr>
          <w:rFonts w:ascii="Arial" w:eastAsia="Arial" w:hAnsi="Arial" w:cs="Arial"/>
          <w:sz w:val="24"/>
          <w:szCs w:val="24"/>
        </w:rPr>
      </w:pP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 xml:space="preserve">O recebedor deverá atestar no processo o recebimento dos bens entregues no Depósito de Inservíveis da Seger. </w:t>
      </w:r>
    </w:p>
    <w:p w:rsidR="00523A59" w:rsidRDefault="00523A59" w:rsidP="00544914">
      <w:pPr>
        <w:spacing w:line="259" w:lineRule="auto"/>
        <w:rPr>
          <w:rFonts w:ascii="Arial" w:eastAsia="Arial" w:hAnsi="Arial" w:cs="Arial"/>
          <w:sz w:val="24"/>
          <w:szCs w:val="24"/>
        </w:rPr>
      </w:pPr>
    </w:p>
    <w:p w:rsidR="00821FCF" w:rsidRDefault="002B5A7C" w:rsidP="00544914">
      <w:pPr>
        <w:spacing w:line="259" w:lineRule="auto"/>
        <w:rPr>
          <w:rFonts w:ascii="Arial" w:eastAsia="Arial" w:hAnsi="Arial" w:cs="Arial"/>
          <w:b/>
          <w:sz w:val="24"/>
          <w:szCs w:val="24"/>
        </w:rPr>
      </w:pPr>
      <w:r>
        <w:rPr>
          <w:rFonts w:ascii="Arial" w:eastAsia="Arial" w:hAnsi="Arial" w:cs="Arial"/>
          <w:b/>
          <w:sz w:val="24"/>
          <w:szCs w:val="24"/>
        </w:rPr>
        <w:t>T22 – Receber o bem no sistema</w:t>
      </w:r>
    </w:p>
    <w:p w:rsidR="00523A59" w:rsidRDefault="00523A59" w:rsidP="00544914">
      <w:pPr>
        <w:spacing w:line="259" w:lineRule="auto"/>
        <w:rPr>
          <w:rFonts w:ascii="Arial" w:eastAsia="Arial" w:hAnsi="Arial" w:cs="Arial"/>
          <w:sz w:val="24"/>
          <w:szCs w:val="24"/>
        </w:rPr>
      </w:pP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 xml:space="preserve">No sistema Siga, dentro da aba “Transferir Bens Inservíveis”, utilize o número do Termo de Transferência de Inservível - Ocioso (gerado na T07), para buscar o referido documento que foi entranhado no processo via sistema e-Docs. </w:t>
      </w: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 xml:space="preserve">Ao buscar o número do Termo de Transferência no Termo que foi entranhado no processo, deverá verificar se o valor apresentado no Termo de Transferência de Inservíveis está igual ao valor apresentado na Nota Patrimonial gerada pelo Setor financeiro, etapa T12. </w:t>
      </w: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Após encontrá-lo, deverá verificar se o valor apresentado no Termo de Transferência de Inservíveis - Ocioso está igual ao valor apresentado na Nota Patrimonial gerada pelo Setor financeiro na etapa T12.</w:t>
      </w: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 xml:space="preserve">Posteriormente, deverá ir em “editar” e, em seguida, clicar em “receber itens”. A partir de então, os bens recebidos estarão ingressados no Siga, no patrimônio do recebedor (Seger/Inservível). </w:t>
      </w:r>
    </w:p>
    <w:p w:rsidR="00523A59" w:rsidRDefault="00523A59" w:rsidP="00544914">
      <w:pPr>
        <w:spacing w:line="259" w:lineRule="auto"/>
        <w:rPr>
          <w:rFonts w:ascii="Arial" w:eastAsia="Arial" w:hAnsi="Arial" w:cs="Arial"/>
          <w:b/>
          <w:sz w:val="24"/>
          <w:szCs w:val="24"/>
        </w:rPr>
      </w:pPr>
    </w:p>
    <w:p w:rsidR="00821FCF" w:rsidRDefault="002B5A7C" w:rsidP="00544914">
      <w:pPr>
        <w:spacing w:line="259" w:lineRule="auto"/>
        <w:rPr>
          <w:rFonts w:ascii="Arial" w:eastAsia="Arial" w:hAnsi="Arial" w:cs="Arial"/>
          <w:b/>
          <w:sz w:val="24"/>
          <w:szCs w:val="24"/>
        </w:rPr>
      </w:pPr>
      <w:r>
        <w:rPr>
          <w:rFonts w:ascii="Arial" w:eastAsia="Arial" w:hAnsi="Arial" w:cs="Arial"/>
          <w:b/>
          <w:sz w:val="24"/>
          <w:szCs w:val="24"/>
        </w:rPr>
        <w:t xml:space="preserve">T23 – Solicitar autorização de ingresso contábil </w:t>
      </w:r>
    </w:p>
    <w:p w:rsidR="00523A59" w:rsidRDefault="00523A59" w:rsidP="00544914">
      <w:pPr>
        <w:spacing w:line="259" w:lineRule="auto"/>
        <w:rPr>
          <w:rFonts w:ascii="Arial" w:eastAsia="Arial" w:hAnsi="Arial" w:cs="Arial"/>
          <w:sz w:val="24"/>
          <w:szCs w:val="24"/>
        </w:rPr>
      </w:pP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 xml:space="preserve">Solicitar autorização de ingresso contábil e informar no despacho que o bem foi ingressado no sistema (Siga). </w:t>
      </w:r>
    </w:p>
    <w:p w:rsidR="00523A59" w:rsidRDefault="00523A59" w:rsidP="00544914">
      <w:pPr>
        <w:spacing w:line="259" w:lineRule="auto"/>
        <w:rPr>
          <w:rFonts w:ascii="Arial" w:eastAsia="Arial" w:hAnsi="Arial" w:cs="Arial"/>
          <w:b/>
          <w:sz w:val="24"/>
          <w:szCs w:val="24"/>
        </w:rPr>
      </w:pPr>
    </w:p>
    <w:p w:rsidR="00821FCF" w:rsidRDefault="002B5A7C" w:rsidP="00544914">
      <w:pPr>
        <w:spacing w:line="259" w:lineRule="auto"/>
        <w:rPr>
          <w:rFonts w:ascii="Arial" w:eastAsia="Arial" w:hAnsi="Arial" w:cs="Arial"/>
          <w:b/>
          <w:sz w:val="24"/>
          <w:szCs w:val="24"/>
        </w:rPr>
      </w:pPr>
      <w:r>
        <w:rPr>
          <w:rFonts w:ascii="Arial" w:eastAsia="Arial" w:hAnsi="Arial" w:cs="Arial"/>
          <w:b/>
          <w:sz w:val="24"/>
          <w:szCs w:val="24"/>
        </w:rPr>
        <w:t xml:space="preserve">T24 – Autorizar o ingresso contábil </w:t>
      </w:r>
    </w:p>
    <w:p w:rsidR="00523A59" w:rsidRDefault="00523A59" w:rsidP="00544914">
      <w:pPr>
        <w:spacing w:line="259" w:lineRule="auto"/>
        <w:rPr>
          <w:rFonts w:ascii="Arial" w:eastAsia="Arial" w:hAnsi="Arial" w:cs="Arial"/>
          <w:sz w:val="24"/>
          <w:szCs w:val="24"/>
        </w:rPr>
      </w:pP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 xml:space="preserve">O </w:t>
      </w:r>
      <w:r w:rsidR="00523A59">
        <w:rPr>
          <w:rFonts w:ascii="Arial" w:eastAsia="Arial" w:hAnsi="Arial" w:cs="Arial"/>
          <w:sz w:val="24"/>
          <w:szCs w:val="24"/>
        </w:rPr>
        <w:t xml:space="preserve">secretário, ordenador de despesa </w:t>
      </w:r>
      <w:r>
        <w:rPr>
          <w:rFonts w:ascii="Arial" w:eastAsia="Arial" w:hAnsi="Arial" w:cs="Arial"/>
          <w:sz w:val="24"/>
          <w:szCs w:val="24"/>
        </w:rPr>
        <w:t>ou autoridade equivalente autoriza o ingresso contábil do bem.</w:t>
      </w:r>
    </w:p>
    <w:p w:rsidR="00523A59" w:rsidRDefault="00523A59" w:rsidP="00544914">
      <w:pPr>
        <w:spacing w:line="259" w:lineRule="auto"/>
        <w:rPr>
          <w:rFonts w:ascii="Arial" w:eastAsia="Arial" w:hAnsi="Arial" w:cs="Arial"/>
          <w:b/>
          <w:sz w:val="24"/>
          <w:szCs w:val="24"/>
        </w:rPr>
      </w:pPr>
    </w:p>
    <w:p w:rsidR="00821FCF" w:rsidRDefault="002B5A7C" w:rsidP="00544914">
      <w:pPr>
        <w:spacing w:line="259" w:lineRule="auto"/>
        <w:rPr>
          <w:rFonts w:ascii="Arial" w:eastAsia="Arial" w:hAnsi="Arial" w:cs="Arial"/>
          <w:b/>
          <w:sz w:val="24"/>
          <w:szCs w:val="24"/>
        </w:rPr>
      </w:pPr>
      <w:r>
        <w:rPr>
          <w:rFonts w:ascii="Arial" w:eastAsia="Arial" w:hAnsi="Arial" w:cs="Arial"/>
          <w:b/>
          <w:sz w:val="24"/>
          <w:szCs w:val="24"/>
        </w:rPr>
        <w:t>T25 – Realizar o ingresso contábil no sistema</w:t>
      </w:r>
    </w:p>
    <w:p w:rsidR="00523A59" w:rsidRDefault="00523A59" w:rsidP="00544914">
      <w:pPr>
        <w:spacing w:line="259" w:lineRule="auto"/>
        <w:rPr>
          <w:rFonts w:ascii="Arial" w:eastAsia="Arial" w:hAnsi="Arial" w:cs="Arial"/>
          <w:sz w:val="24"/>
          <w:szCs w:val="24"/>
        </w:rPr>
      </w:pP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 xml:space="preserve">Realizar o ingresso contábil no Sistema Integrado de Gestão das Finanças Públicas do Espírito Santo – </w:t>
      </w:r>
      <w:proofErr w:type="spellStart"/>
      <w:r>
        <w:rPr>
          <w:rFonts w:ascii="Arial" w:eastAsia="Arial" w:hAnsi="Arial" w:cs="Arial"/>
          <w:sz w:val="24"/>
          <w:szCs w:val="24"/>
        </w:rPr>
        <w:t>Sigefes</w:t>
      </w:r>
      <w:proofErr w:type="spellEnd"/>
      <w:r>
        <w:rPr>
          <w:rFonts w:ascii="Arial" w:eastAsia="Arial" w:hAnsi="Arial" w:cs="Arial"/>
          <w:sz w:val="24"/>
          <w:szCs w:val="24"/>
        </w:rPr>
        <w:t>.</w:t>
      </w:r>
    </w:p>
    <w:p w:rsidR="00523A59" w:rsidRDefault="00523A59" w:rsidP="00544914">
      <w:pPr>
        <w:spacing w:line="259" w:lineRule="auto"/>
        <w:rPr>
          <w:rFonts w:ascii="Arial" w:eastAsia="Arial" w:hAnsi="Arial" w:cs="Arial"/>
          <w:b/>
          <w:sz w:val="24"/>
          <w:szCs w:val="24"/>
        </w:rPr>
      </w:pPr>
    </w:p>
    <w:p w:rsidR="00821FCF" w:rsidRDefault="002B5A7C" w:rsidP="00544914">
      <w:pPr>
        <w:spacing w:line="259" w:lineRule="auto"/>
        <w:rPr>
          <w:rFonts w:ascii="Arial" w:eastAsia="Arial" w:hAnsi="Arial" w:cs="Arial"/>
          <w:b/>
          <w:sz w:val="24"/>
          <w:szCs w:val="24"/>
        </w:rPr>
      </w:pPr>
      <w:r>
        <w:rPr>
          <w:rFonts w:ascii="Arial" w:eastAsia="Arial" w:hAnsi="Arial" w:cs="Arial"/>
          <w:b/>
          <w:sz w:val="24"/>
          <w:szCs w:val="24"/>
        </w:rPr>
        <w:t>T26 – Conferir registros contábeis</w:t>
      </w:r>
    </w:p>
    <w:p w:rsidR="00523A59" w:rsidRDefault="00523A59" w:rsidP="00544914">
      <w:pPr>
        <w:spacing w:line="259" w:lineRule="auto"/>
        <w:rPr>
          <w:rFonts w:ascii="Arial" w:eastAsia="Arial" w:hAnsi="Arial" w:cs="Arial"/>
          <w:sz w:val="24"/>
          <w:szCs w:val="24"/>
        </w:rPr>
      </w:pP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 xml:space="preserve">Conferir se o valor solicitado para ingresso (valor da Nota Patrimonial de Transferência) é igual ao valor do Termo de Transferência de Inservível. </w:t>
      </w:r>
    </w:p>
    <w:p w:rsidR="00523A59" w:rsidRDefault="00523A59" w:rsidP="00544914">
      <w:pPr>
        <w:spacing w:line="259" w:lineRule="auto"/>
        <w:rPr>
          <w:rFonts w:ascii="Arial" w:eastAsia="Arial" w:hAnsi="Arial" w:cs="Arial"/>
          <w:b/>
          <w:sz w:val="24"/>
          <w:szCs w:val="24"/>
        </w:rPr>
      </w:pPr>
    </w:p>
    <w:p w:rsidR="00821FCF" w:rsidRDefault="002B5A7C" w:rsidP="00544914">
      <w:pPr>
        <w:spacing w:line="259" w:lineRule="auto"/>
        <w:rPr>
          <w:rFonts w:ascii="Arial" w:eastAsia="Arial" w:hAnsi="Arial" w:cs="Arial"/>
          <w:b/>
          <w:sz w:val="24"/>
          <w:szCs w:val="24"/>
        </w:rPr>
      </w:pPr>
      <w:r>
        <w:rPr>
          <w:rFonts w:ascii="Arial" w:eastAsia="Arial" w:hAnsi="Arial" w:cs="Arial"/>
          <w:b/>
          <w:sz w:val="24"/>
          <w:szCs w:val="24"/>
        </w:rPr>
        <w:t xml:space="preserve">T27 – Entranhar comprovante de destinação </w:t>
      </w:r>
    </w:p>
    <w:p w:rsidR="00523A59" w:rsidRDefault="00523A59" w:rsidP="00544914">
      <w:pPr>
        <w:spacing w:line="259" w:lineRule="auto"/>
        <w:rPr>
          <w:rFonts w:ascii="Arial" w:eastAsia="Arial" w:hAnsi="Arial" w:cs="Arial"/>
          <w:sz w:val="24"/>
          <w:szCs w:val="24"/>
        </w:rPr>
      </w:pP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Em caso de leilão, o comprovante será a Prestação de Contas contendo o lote em</w:t>
      </w:r>
      <w:r w:rsidR="00AA7931">
        <w:rPr>
          <w:rFonts w:ascii="Arial" w:eastAsia="Arial" w:hAnsi="Arial" w:cs="Arial"/>
          <w:sz w:val="24"/>
          <w:szCs w:val="24"/>
        </w:rPr>
        <w:t xml:space="preserve"> que os bens foram arrematados, realizando a baixa contábil e sua respectiva nota patrimonial.</w:t>
      </w: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No caso de doação, o comprovante será cópia do Termo de Doação e do Termo de Entrega e Recebimento</w:t>
      </w:r>
      <w:r w:rsidR="00517D54">
        <w:rPr>
          <w:rFonts w:ascii="Arial" w:eastAsia="Arial" w:hAnsi="Arial" w:cs="Arial"/>
          <w:sz w:val="24"/>
          <w:szCs w:val="24"/>
        </w:rPr>
        <w:t xml:space="preserve"> e a baixa contábil por doação</w:t>
      </w:r>
      <w:r>
        <w:rPr>
          <w:rFonts w:ascii="Arial" w:eastAsia="Arial" w:hAnsi="Arial" w:cs="Arial"/>
          <w:sz w:val="24"/>
          <w:szCs w:val="24"/>
        </w:rPr>
        <w:t xml:space="preserve">. </w:t>
      </w: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 xml:space="preserve">No caso de redistribuição, o documento será o Termo de Redistribuição e a Nota Patrimonial do </w:t>
      </w:r>
      <w:proofErr w:type="spellStart"/>
      <w:r>
        <w:rPr>
          <w:rFonts w:ascii="Arial" w:eastAsia="Arial" w:hAnsi="Arial" w:cs="Arial"/>
          <w:sz w:val="24"/>
          <w:szCs w:val="24"/>
        </w:rPr>
        <w:t>Sigefes</w:t>
      </w:r>
      <w:proofErr w:type="spellEnd"/>
      <w:r>
        <w:rPr>
          <w:rFonts w:ascii="Arial" w:eastAsia="Arial" w:hAnsi="Arial" w:cs="Arial"/>
          <w:sz w:val="24"/>
          <w:szCs w:val="24"/>
        </w:rPr>
        <w:t xml:space="preserve">. </w:t>
      </w:r>
    </w:p>
    <w:p w:rsidR="00523A59" w:rsidRDefault="00523A59" w:rsidP="00544914">
      <w:pPr>
        <w:spacing w:line="259" w:lineRule="auto"/>
        <w:rPr>
          <w:rFonts w:ascii="Arial" w:eastAsia="Arial" w:hAnsi="Arial" w:cs="Arial"/>
          <w:b/>
          <w:color w:val="000000"/>
          <w:sz w:val="24"/>
          <w:szCs w:val="24"/>
        </w:rPr>
      </w:pPr>
    </w:p>
    <w:p w:rsidR="00821FCF" w:rsidRDefault="002B5A7C" w:rsidP="00544914">
      <w:pPr>
        <w:spacing w:line="259" w:lineRule="auto"/>
        <w:rPr>
          <w:rFonts w:ascii="Arial" w:eastAsia="Arial" w:hAnsi="Arial" w:cs="Arial"/>
          <w:b/>
          <w:color w:val="000000"/>
          <w:sz w:val="24"/>
          <w:szCs w:val="24"/>
        </w:rPr>
      </w:pPr>
      <w:r>
        <w:rPr>
          <w:rFonts w:ascii="Arial" w:eastAsia="Arial" w:hAnsi="Arial" w:cs="Arial"/>
          <w:b/>
          <w:color w:val="000000"/>
          <w:sz w:val="24"/>
          <w:szCs w:val="24"/>
        </w:rPr>
        <w:t>T2</w:t>
      </w:r>
      <w:r>
        <w:rPr>
          <w:rFonts w:ascii="Arial" w:eastAsia="Arial" w:hAnsi="Arial" w:cs="Arial"/>
          <w:b/>
          <w:sz w:val="24"/>
          <w:szCs w:val="24"/>
        </w:rPr>
        <w:t>8</w:t>
      </w:r>
      <w:r>
        <w:rPr>
          <w:rFonts w:ascii="Arial" w:eastAsia="Arial" w:hAnsi="Arial" w:cs="Arial"/>
          <w:b/>
          <w:color w:val="000000"/>
          <w:sz w:val="24"/>
          <w:szCs w:val="24"/>
        </w:rPr>
        <w:t xml:space="preserve"> – </w:t>
      </w:r>
      <w:r>
        <w:rPr>
          <w:rFonts w:ascii="Arial" w:eastAsia="Arial" w:hAnsi="Arial" w:cs="Arial"/>
          <w:b/>
          <w:sz w:val="24"/>
          <w:szCs w:val="24"/>
        </w:rPr>
        <w:t>E</w:t>
      </w:r>
      <w:r>
        <w:rPr>
          <w:rFonts w:ascii="Arial" w:eastAsia="Arial" w:hAnsi="Arial" w:cs="Arial"/>
          <w:b/>
          <w:color w:val="000000"/>
          <w:sz w:val="24"/>
          <w:szCs w:val="24"/>
        </w:rPr>
        <w:t>ncerrar processo</w:t>
      </w:r>
    </w:p>
    <w:p w:rsidR="00523A59" w:rsidRDefault="00523A59" w:rsidP="00544914">
      <w:pPr>
        <w:spacing w:line="259" w:lineRule="auto"/>
        <w:rPr>
          <w:rFonts w:ascii="Arial" w:eastAsia="Arial" w:hAnsi="Arial" w:cs="Arial"/>
          <w:sz w:val="24"/>
          <w:szCs w:val="24"/>
        </w:rPr>
      </w:pPr>
    </w:p>
    <w:p w:rsidR="00821FCF" w:rsidRDefault="002B5A7C" w:rsidP="00544914">
      <w:pPr>
        <w:spacing w:line="259" w:lineRule="auto"/>
        <w:rPr>
          <w:rFonts w:ascii="Arial" w:eastAsia="Arial" w:hAnsi="Arial" w:cs="Arial"/>
          <w:color w:val="000000"/>
          <w:sz w:val="24"/>
          <w:szCs w:val="24"/>
        </w:rPr>
      </w:pPr>
      <w:r>
        <w:rPr>
          <w:rFonts w:ascii="Arial" w:eastAsia="Arial" w:hAnsi="Arial" w:cs="Arial"/>
          <w:sz w:val="24"/>
          <w:szCs w:val="24"/>
        </w:rPr>
        <w:t xml:space="preserve">O Órgão do Estado que autuou o processo deve encerrá-lo no sistema (e-Docs). </w:t>
      </w:r>
      <w:r>
        <w:rPr>
          <w:rFonts w:ascii="Arial" w:eastAsia="Arial" w:hAnsi="Arial" w:cs="Arial"/>
          <w:color w:val="000000"/>
          <w:sz w:val="24"/>
          <w:szCs w:val="24"/>
        </w:rPr>
        <w:t xml:space="preserve"> </w:t>
      </w:r>
    </w:p>
    <w:p w:rsidR="00821FCF" w:rsidRDefault="00C64BFD" w:rsidP="00544914">
      <w:pPr>
        <w:spacing w:line="259" w:lineRule="auto"/>
        <w:rPr>
          <w:rFonts w:ascii="Arial" w:eastAsia="Arial" w:hAnsi="Arial" w:cs="Arial"/>
          <w:sz w:val="24"/>
          <w:szCs w:val="24"/>
        </w:rPr>
      </w:pPr>
      <w:r>
        <w:rPr>
          <w:noProof/>
        </w:rPr>
        <w:drawing>
          <wp:inline distT="0" distB="0" distL="0" distR="0" wp14:anchorId="7DE36094" wp14:editId="5C04BF33">
            <wp:extent cx="5760085" cy="4313207"/>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2992"/>
                    <a:stretch/>
                  </pic:blipFill>
                  <pic:spPr bwMode="auto">
                    <a:xfrm>
                      <a:off x="0" y="0"/>
                      <a:ext cx="5760085" cy="4313207"/>
                    </a:xfrm>
                    <a:prstGeom prst="rect">
                      <a:avLst/>
                    </a:prstGeom>
                    <a:ln>
                      <a:noFill/>
                    </a:ln>
                    <a:extLst>
                      <a:ext uri="{53640926-AAD7-44D8-BBD7-CCE9431645EC}">
                        <a14:shadowObscured xmlns:a14="http://schemas.microsoft.com/office/drawing/2010/main"/>
                      </a:ext>
                    </a:extLst>
                  </pic:spPr>
                </pic:pic>
              </a:graphicData>
            </a:graphic>
          </wp:inline>
        </w:drawing>
      </w:r>
    </w:p>
    <w:p w:rsidR="00523A59" w:rsidRDefault="00523A59" w:rsidP="00544914">
      <w:pPr>
        <w:spacing w:line="259" w:lineRule="auto"/>
        <w:rPr>
          <w:rFonts w:ascii="Arial" w:eastAsia="Arial" w:hAnsi="Arial" w:cs="Arial"/>
          <w:b/>
          <w:sz w:val="24"/>
          <w:szCs w:val="24"/>
        </w:rPr>
      </w:pPr>
    </w:p>
    <w:p w:rsidR="00821FCF" w:rsidRDefault="002B5A7C" w:rsidP="00544914">
      <w:pPr>
        <w:spacing w:line="259" w:lineRule="auto"/>
        <w:rPr>
          <w:rFonts w:ascii="Arial" w:eastAsia="Arial" w:hAnsi="Arial" w:cs="Arial"/>
          <w:b/>
          <w:sz w:val="24"/>
          <w:szCs w:val="24"/>
        </w:rPr>
      </w:pPr>
      <w:r>
        <w:rPr>
          <w:rFonts w:ascii="Arial" w:eastAsia="Arial" w:hAnsi="Arial" w:cs="Arial"/>
          <w:b/>
          <w:sz w:val="24"/>
          <w:szCs w:val="24"/>
        </w:rPr>
        <w:t>7. INFORMAÇÕES ADICIONAIS</w:t>
      </w:r>
    </w:p>
    <w:p w:rsidR="00523A59" w:rsidRDefault="00523A59" w:rsidP="00544914">
      <w:pPr>
        <w:pBdr>
          <w:top w:val="nil"/>
          <w:left w:val="nil"/>
          <w:bottom w:val="nil"/>
          <w:right w:val="nil"/>
          <w:between w:val="nil"/>
        </w:pBdr>
        <w:spacing w:line="259" w:lineRule="auto"/>
      </w:pPr>
    </w:p>
    <w:p w:rsidR="00821FCF" w:rsidRDefault="002B5A7C" w:rsidP="00544914">
      <w:p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7.1 Todas as providências, bem como os insumos logísticos, deverão ser providenciados pelo órgão de origem previamente à entrega dos bens no Depósito de Inservíveis da Seger;</w:t>
      </w:r>
    </w:p>
    <w:p w:rsidR="00523A59" w:rsidRDefault="00523A59" w:rsidP="00544914">
      <w:pPr>
        <w:pBdr>
          <w:top w:val="nil"/>
          <w:left w:val="nil"/>
          <w:bottom w:val="nil"/>
          <w:right w:val="nil"/>
          <w:between w:val="nil"/>
        </w:pBdr>
        <w:spacing w:line="259" w:lineRule="auto"/>
        <w:rPr>
          <w:rFonts w:ascii="Arial" w:eastAsia="Arial" w:hAnsi="Arial" w:cs="Arial"/>
          <w:color w:val="000000"/>
          <w:sz w:val="24"/>
          <w:szCs w:val="24"/>
        </w:rPr>
      </w:pPr>
    </w:p>
    <w:p w:rsidR="00821FCF" w:rsidRDefault="002B5A7C" w:rsidP="00544914">
      <w:p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7.2 Os bens deverão ser entregues no Depósito de Inservíveis da Seger sem qualquer impedimento ou risco, de qualquer espécie, à sua imediata alienação;</w:t>
      </w:r>
    </w:p>
    <w:p w:rsidR="00523A59" w:rsidRDefault="00523A59" w:rsidP="00544914">
      <w:pPr>
        <w:pBdr>
          <w:top w:val="nil"/>
          <w:left w:val="nil"/>
          <w:bottom w:val="nil"/>
          <w:right w:val="nil"/>
          <w:between w:val="nil"/>
        </w:pBdr>
        <w:spacing w:line="259" w:lineRule="auto"/>
        <w:rPr>
          <w:rFonts w:ascii="Arial" w:eastAsia="Arial" w:hAnsi="Arial" w:cs="Arial"/>
          <w:color w:val="000000"/>
          <w:sz w:val="24"/>
          <w:szCs w:val="24"/>
        </w:rPr>
      </w:pPr>
    </w:p>
    <w:p w:rsidR="00821FCF" w:rsidRDefault="002B5A7C" w:rsidP="00544914">
      <w:p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 xml:space="preserve">7.3 Retirar adesivos, plaquetas de patrimônio, logomarcas, pintura ou outros meios de identificação dos respectivos Órgãos, bem como outros itens que caracterizem os bens do Estado, bem como remover </w:t>
      </w:r>
      <w:proofErr w:type="spellStart"/>
      <w:r>
        <w:rPr>
          <w:rFonts w:ascii="Arial" w:eastAsia="Arial" w:hAnsi="Arial" w:cs="Arial"/>
          <w:color w:val="000000"/>
          <w:sz w:val="24"/>
          <w:szCs w:val="24"/>
        </w:rPr>
        <w:t>rádio-comunicadores</w:t>
      </w:r>
      <w:proofErr w:type="spellEnd"/>
      <w:r>
        <w:rPr>
          <w:rFonts w:ascii="Arial" w:eastAsia="Arial" w:hAnsi="Arial" w:cs="Arial"/>
          <w:color w:val="000000"/>
          <w:sz w:val="24"/>
          <w:szCs w:val="24"/>
        </w:rPr>
        <w:t xml:space="preserve">, GPS, </w:t>
      </w:r>
      <w:proofErr w:type="spellStart"/>
      <w:r>
        <w:rPr>
          <w:rFonts w:ascii="Arial" w:eastAsia="Arial" w:hAnsi="Arial" w:cs="Arial"/>
          <w:color w:val="000000"/>
          <w:sz w:val="24"/>
          <w:szCs w:val="24"/>
        </w:rPr>
        <w:t>giroflex</w:t>
      </w:r>
      <w:proofErr w:type="spellEnd"/>
      <w:r>
        <w:rPr>
          <w:rFonts w:ascii="Arial" w:eastAsia="Arial" w:hAnsi="Arial" w:cs="Arial"/>
          <w:color w:val="000000"/>
          <w:sz w:val="24"/>
          <w:szCs w:val="24"/>
        </w:rPr>
        <w:t>, pertences pessoais, resíduos de vegetação e solo, bem como quaisquer outros itens não integrantes do próprio veículo ou que não devam ser com ele alienados;</w:t>
      </w:r>
    </w:p>
    <w:p w:rsidR="00523A59" w:rsidRDefault="00523A59" w:rsidP="00544914">
      <w:pPr>
        <w:pBdr>
          <w:top w:val="nil"/>
          <w:left w:val="nil"/>
          <w:bottom w:val="nil"/>
          <w:right w:val="nil"/>
          <w:between w:val="nil"/>
        </w:pBdr>
        <w:spacing w:line="259" w:lineRule="auto"/>
        <w:rPr>
          <w:rFonts w:ascii="Arial" w:eastAsia="Arial" w:hAnsi="Arial" w:cs="Arial"/>
          <w:color w:val="000000"/>
          <w:sz w:val="24"/>
          <w:szCs w:val="24"/>
        </w:rPr>
      </w:pPr>
    </w:p>
    <w:p w:rsidR="00821FCF" w:rsidRDefault="002B5A7C" w:rsidP="00544914">
      <w:p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7.4 A eventual não retirada da identificação poderá acarretar o não recebimento dos bens. O eventual recebimento não transfere à Seger as responsabilidades inerentes à identificação dos bens não retirada pelo órgão de origem;</w:t>
      </w:r>
    </w:p>
    <w:p w:rsidR="00523A59" w:rsidRDefault="00523A59" w:rsidP="00544914">
      <w:pPr>
        <w:pBdr>
          <w:top w:val="nil"/>
          <w:left w:val="nil"/>
          <w:bottom w:val="nil"/>
          <w:right w:val="nil"/>
          <w:between w:val="nil"/>
        </w:pBdr>
        <w:spacing w:line="259" w:lineRule="auto"/>
        <w:rPr>
          <w:rFonts w:ascii="Arial" w:eastAsia="Arial" w:hAnsi="Arial" w:cs="Arial"/>
          <w:color w:val="000000"/>
          <w:sz w:val="24"/>
          <w:szCs w:val="24"/>
        </w:rPr>
      </w:pPr>
    </w:p>
    <w:p w:rsidR="00821FCF" w:rsidRDefault="002B5A7C" w:rsidP="00544914">
      <w:p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7.5 Os bens que não possam ser alienados por proibição de normas da Vigilância Sanitária ou de quaisquer outras normas deverão ser</w:t>
      </w:r>
      <w:r w:rsidR="00BF1221">
        <w:rPr>
          <w:rFonts w:ascii="Arial" w:eastAsia="Arial" w:hAnsi="Arial" w:cs="Arial"/>
          <w:color w:val="000000"/>
          <w:sz w:val="24"/>
          <w:szCs w:val="24"/>
        </w:rPr>
        <w:t xml:space="preserve"> adequadamente destinados pelo ó</w:t>
      </w:r>
      <w:r>
        <w:rPr>
          <w:rFonts w:ascii="Arial" w:eastAsia="Arial" w:hAnsi="Arial" w:cs="Arial"/>
          <w:color w:val="000000"/>
          <w:sz w:val="24"/>
          <w:szCs w:val="24"/>
        </w:rPr>
        <w:t>rgão de origem, em cumprimento à legislação pertinente. Sua entrega à Seger presume que essa análise</w:t>
      </w:r>
      <w:r w:rsidR="00BF1221">
        <w:rPr>
          <w:rFonts w:ascii="Arial" w:eastAsia="Arial" w:hAnsi="Arial" w:cs="Arial"/>
          <w:color w:val="000000"/>
          <w:sz w:val="24"/>
          <w:szCs w:val="24"/>
        </w:rPr>
        <w:t xml:space="preserve"> foi previamente efetuada pelo ó</w:t>
      </w:r>
      <w:r>
        <w:rPr>
          <w:rFonts w:ascii="Arial" w:eastAsia="Arial" w:hAnsi="Arial" w:cs="Arial"/>
          <w:color w:val="000000"/>
          <w:sz w:val="24"/>
          <w:szCs w:val="24"/>
        </w:rPr>
        <w:t>rgão de origem, sob sua inteira responsabilidade, e que não há nenhum impedimento ou risco à sua imediata alienação pela Seger;</w:t>
      </w:r>
    </w:p>
    <w:p w:rsidR="00523A59" w:rsidRDefault="00523A59" w:rsidP="00544914">
      <w:pPr>
        <w:pBdr>
          <w:top w:val="nil"/>
          <w:left w:val="nil"/>
          <w:bottom w:val="nil"/>
          <w:right w:val="nil"/>
          <w:between w:val="nil"/>
        </w:pBdr>
        <w:spacing w:line="259" w:lineRule="auto"/>
        <w:rPr>
          <w:rFonts w:ascii="Arial" w:eastAsia="Arial" w:hAnsi="Arial" w:cs="Arial"/>
          <w:color w:val="000000"/>
          <w:sz w:val="24"/>
          <w:szCs w:val="24"/>
        </w:rPr>
      </w:pPr>
    </w:p>
    <w:p w:rsidR="00821FCF" w:rsidRDefault="002B5A7C" w:rsidP="00544914">
      <w:p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7.6 Nos casos em que houver transferência de titularidade do veículo no Detran, essa providência deverá ser adotada somente após o efetivo recebimen</w:t>
      </w:r>
      <w:r w:rsidR="00523A59">
        <w:rPr>
          <w:rFonts w:ascii="Arial" w:eastAsia="Arial" w:hAnsi="Arial" w:cs="Arial"/>
          <w:color w:val="000000"/>
          <w:sz w:val="24"/>
          <w:szCs w:val="24"/>
        </w:rPr>
        <w:t>to do veículo no pátio da Seger;</w:t>
      </w:r>
    </w:p>
    <w:p w:rsidR="00523A59" w:rsidRDefault="00523A59" w:rsidP="00544914">
      <w:pPr>
        <w:pBdr>
          <w:top w:val="nil"/>
          <w:left w:val="nil"/>
          <w:bottom w:val="nil"/>
          <w:right w:val="nil"/>
          <w:between w:val="nil"/>
        </w:pBdr>
        <w:spacing w:line="259" w:lineRule="auto"/>
        <w:rPr>
          <w:rFonts w:ascii="Arial" w:eastAsia="Arial" w:hAnsi="Arial" w:cs="Arial"/>
          <w:color w:val="000000"/>
          <w:sz w:val="24"/>
          <w:szCs w:val="24"/>
        </w:rPr>
      </w:pPr>
    </w:p>
    <w:p w:rsidR="00F85B9A" w:rsidRDefault="00F85B9A" w:rsidP="00544914">
      <w:pPr>
        <w:pBdr>
          <w:top w:val="nil"/>
          <w:left w:val="nil"/>
          <w:bottom w:val="nil"/>
          <w:right w:val="nil"/>
          <w:between w:val="nil"/>
        </w:pBdr>
        <w:spacing w:line="259" w:lineRule="auto"/>
        <w:rPr>
          <w:rFonts w:ascii="Arial" w:eastAsia="Arial" w:hAnsi="Arial" w:cs="Arial"/>
          <w:sz w:val="24"/>
          <w:szCs w:val="24"/>
        </w:rPr>
      </w:pPr>
      <w:r w:rsidRPr="00AA7931">
        <w:rPr>
          <w:rFonts w:ascii="Arial" w:eastAsia="Arial" w:hAnsi="Arial" w:cs="Arial"/>
          <w:color w:val="000000"/>
          <w:sz w:val="24"/>
          <w:szCs w:val="24"/>
        </w:rPr>
        <w:t xml:space="preserve">7.7 No caso da classificação ser </w:t>
      </w:r>
      <w:r w:rsidRPr="00AA7931">
        <w:rPr>
          <w:rFonts w:ascii="Arial" w:eastAsia="Arial" w:hAnsi="Arial" w:cs="Arial"/>
          <w:sz w:val="24"/>
          <w:szCs w:val="24"/>
        </w:rPr>
        <w:t>antieconômico ou obsoleto, devem ser observados os requisitos presentes do Decreto n° 1.110-R, art. 13°, § 1° e 2°.</w:t>
      </w:r>
    </w:p>
    <w:p w:rsidR="00821FCF" w:rsidRDefault="00821FCF" w:rsidP="00544914">
      <w:pPr>
        <w:pBdr>
          <w:top w:val="nil"/>
          <w:left w:val="nil"/>
          <w:bottom w:val="nil"/>
          <w:right w:val="nil"/>
          <w:between w:val="nil"/>
        </w:pBdr>
        <w:spacing w:line="259" w:lineRule="auto"/>
        <w:rPr>
          <w:rFonts w:ascii="Arial" w:eastAsia="Arial" w:hAnsi="Arial" w:cs="Arial"/>
          <w:sz w:val="24"/>
          <w:szCs w:val="24"/>
        </w:rPr>
      </w:pPr>
    </w:p>
    <w:p w:rsidR="00821FCF" w:rsidRDefault="002B5A7C" w:rsidP="00544914">
      <w:pPr>
        <w:spacing w:line="259" w:lineRule="auto"/>
        <w:rPr>
          <w:rFonts w:ascii="Arial" w:eastAsia="Arial" w:hAnsi="Arial" w:cs="Arial"/>
          <w:b/>
          <w:sz w:val="24"/>
          <w:szCs w:val="24"/>
        </w:rPr>
      </w:pPr>
      <w:r>
        <w:rPr>
          <w:rFonts w:ascii="Arial" w:eastAsia="Arial" w:hAnsi="Arial" w:cs="Arial"/>
          <w:b/>
          <w:sz w:val="24"/>
          <w:szCs w:val="24"/>
        </w:rPr>
        <w:t xml:space="preserve">8. ANEXOS </w:t>
      </w:r>
    </w:p>
    <w:p w:rsidR="00523A59" w:rsidRDefault="00523A59" w:rsidP="00544914">
      <w:pPr>
        <w:spacing w:line="259" w:lineRule="auto"/>
        <w:rPr>
          <w:rFonts w:ascii="Arial" w:eastAsia="Arial" w:hAnsi="Arial" w:cs="Arial"/>
          <w:sz w:val="24"/>
          <w:szCs w:val="24"/>
        </w:rPr>
      </w:pPr>
    </w:p>
    <w:p w:rsidR="00821FCF" w:rsidRDefault="002B5A7C" w:rsidP="00544914">
      <w:pPr>
        <w:spacing w:line="259" w:lineRule="auto"/>
        <w:rPr>
          <w:rFonts w:ascii="Arial" w:eastAsia="Arial" w:hAnsi="Arial" w:cs="Arial"/>
          <w:sz w:val="24"/>
          <w:szCs w:val="24"/>
        </w:rPr>
      </w:pPr>
      <w:r>
        <w:rPr>
          <w:rFonts w:ascii="Arial" w:eastAsia="Arial" w:hAnsi="Arial" w:cs="Arial"/>
          <w:sz w:val="24"/>
          <w:szCs w:val="24"/>
        </w:rPr>
        <w:t xml:space="preserve">Os anexos estão disponíveis no </w:t>
      </w:r>
      <w:hyperlink r:id="rId11">
        <w:r>
          <w:rPr>
            <w:rFonts w:ascii="Arial" w:eastAsia="Arial" w:hAnsi="Arial" w:cs="Arial"/>
            <w:color w:val="1155CC"/>
            <w:sz w:val="24"/>
            <w:szCs w:val="24"/>
            <w:u w:val="single"/>
          </w:rPr>
          <w:t>Portal de Patrimônio do Estado</w:t>
        </w:r>
      </w:hyperlink>
      <w:r>
        <w:rPr>
          <w:rFonts w:ascii="Arial" w:eastAsia="Arial" w:hAnsi="Arial" w:cs="Arial"/>
          <w:sz w:val="24"/>
          <w:szCs w:val="24"/>
        </w:rPr>
        <w:t>.</w:t>
      </w:r>
    </w:p>
    <w:p w:rsidR="00821FCF" w:rsidRDefault="00821FCF" w:rsidP="00544914">
      <w:pPr>
        <w:spacing w:line="259" w:lineRule="auto"/>
        <w:rPr>
          <w:rFonts w:ascii="Arial" w:eastAsia="Arial" w:hAnsi="Arial" w:cs="Arial"/>
          <w:b/>
          <w:sz w:val="24"/>
          <w:szCs w:val="24"/>
        </w:rPr>
      </w:pPr>
    </w:p>
    <w:p w:rsidR="00821FCF" w:rsidRDefault="002B5A7C" w:rsidP="00544914">
      <w:pPr>
        <w:spacing w:line="259" w:lineRule="auto"/>
        <w:rPr>
          <w:rFonts w:ascii="Arial" w:eastAsia="Arial" w:hAnsi="Arial" w:cs="Arial"/>
          <w:b/>
          <w:sz w:val="24"/>
          <w:szCs w:val="24"/>
        </w:rPr>
      </w:pPr>
      <w:r>
        <w:rPr>
          <w:rFonts w:ascii="Arial" w:eastAsia="Arial" w:hAnsi="Arial" w:cs="Arial"/>
          <w:b/>
          <w:sz w:val="24"/>
          <w:szCs w:val="24"/>
        </w:rPr>
        <w:t>9. ASSI</w:t>
      </w:r>
      <w:r w:rsidR="00EF26CF">
        <w:rPr>
          <w:rFonts w:ascii="Arial" w:eastAsia="Arial" w:hAnsi="Arial" w:cs="Arial"/>
          <w:b/>
          <w:sz w:val="24"/>
          <w:szCs w:val="24"/>
        </w:rPr>
        <w:t>NATURAS</w:t>
      </w:r>
    </w:p>
    <w:p w:rsidR="00EF26CF" w:rsidRDefault="00EF26CF" w:rsidP="00544914">
      <w:pPr>
        <w:spacing w:line="259" w:lineRule="auto"/>
        <w:rPr>
          <w:rFonts w:ascii="Arial" w:eastAsia="Arial" w:hAnsi="Arial" w:cs="Arial"/>
          <w:sz w:val="24"/>
          <w:szCs w:val="24"/>
        </w:rPr>
      </w:pPr>
    </w:p>
    <w:tbl>
      <w:tblPr>
        <w:tblStyle w:val="a5"/>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4110"/>
      </w:tblGrid>
      <w:tr w:rsidR="00821FCF" w:rsidTr="00523A59">
        <w:tc>
          <w:tcPr>
            <w:tcW w:w="9072" w:type="dxa"/>
            <w:gridSpan w:val="2"/>
          </w:tcPr>
          <w:p w:rsidR="00821FCF" w:rsidRDefault="00523A59" w:rsidP="00523A59">
            <w:pPr>
              <w:spacing w:line="259" w:lineRule="auto"/>
              <w:rPr>
                <w:rFonts w:ascii="Arial" w:eastAsia="Arial" w:hAnsi="Arial" w:cs="Arial"/>
                <w:b/>
                <w:sz w:val="24"/>
                <w:szCs w:val="24"/>
              </w:rPr>
            </w:pPr>
            <w:r>
              <w:rPr>
                <w:rFonts w:ascii="Arial" w:eastAsia="Arial" w:hAnsi="Arial" w:cs="Arial"/>
                <w:b/>
                <w:sz w:val="24"/>
                <w:szCs w:val="24"/>
              </w:rPr>
              <w:t>EQUIPE DE REVIS</w:t>
            </w:r>
            <w:r w:rsidR="002B5A7C">
              <w:rPr>
                <w:rFonts w:ascii="Arial" w:eastAsia="Arial" w:hAnsi="Arial" w:cs="Arial"/>
                <w:b/>
                <w:sz w:val="24"/>
                <w:szCs w:val="24"/>
              </w:rPr>
              <w:t>ÃO – SPA Nº</w:t>
            </w:r>
            <w:r>
              <w:rPr>
                <w:rFonts w:ascii="Arial" w:eastAsia="Arial" w:hAnsi="Arial" w:cs="Arial"/>
                <w:b/>
                <w:sz w:val="24"/>
                <w:szCs w:val="24"/>
              </w:rPr>
              <w:t xml:space="preserve"> </w:t>
            </w:r>
            <w:r w:rsidR="002B5A7C">
              <w:rPr>
                <w:rFonts w:ascii="Arial" w:eastAsia="Arial" w:hAnsi="Arial" w:cs="Arial"/>
                <w:b/>
                <w:sz w:val="24"/>
                <w:szCs w:val="24"/>
              </w:rPr>
              <w:t>006</w:t>
            </w:r>
            <w:r>
              <w:rPr>
                <w:rFonts w:ascii="Arial" w:eastAsia="Arial" w:hAnsi="Arial" w:cs="Arial"/>
                <w:b/>
                <w:sz w:val="24"/>
                <w:szCs w:val="24"/>
              </w:rPr>
              <w:t>, versão 02:</w:t>
            </w:r>
          </w:p>
        </w:tc>
      </w:tr>
      <w:tr w:rsidR="00821FCF" w:rsidTr="00523A59">
        <w:trPr>
          <w:trHeight w:val="1154"/>
        </w:trPr>
        <w:tc>
          <w:tcPr>
            <w:tcW w:w="4962" w:type="dxa"/>
            <w:tcBorders>
              <w:top w:val="single" w:sz="4" w:space="0" w:color="000000"/>
              <w:left w:val="single" w:sz="4" w:space="0" w:color="000000"/>
              <w:bottom w:val="single" w:sz="4" w:space="0" w:color="000000"/>
              <w:right w:val="single" w:sz="4" w:space="0" w:color="000000"/>
            </w:tcBorders>
          </w:tcPr>
          <w:p w:rsidR="00821FCF" w:rsidRDefault="00821FCF" w:rsidP="00544914">
            <w:pPr>
              <w:spacing w:line="259" w:lineRule="auto"/>
              <w:jc w:val="center"/>
              <w:rPr>
                <w:rFonts w:ascii="Arial" w:eastAsia="Arial" w:hAnsi="Arial" w:cs="Arial"/>
                <w:sz w:val="24"/>
                <w:szCs w:val="24"/>
              </w:rPr>
            </w:pPr>
          </w:p>
          <w:p w:rsidR="00821FCF" w:rsidRDefault="002B5A7C" w:rsidP="00544914">
            <w:pPr>
              <w:spacing w:line="259" w:lineRule="auto"/>
              <w:jc w:val="center"/>
              <w:rPr>
                <w:rFonts w:ascii="Arial" w:eastAsia="Arial" w:hAnsi="Arial" w:cs="Arial"/>
                <w:sz w:val="24"/>
                <w:szCs w:val="24"/>
              </w:rPr>
            </w:pPr>
            <w:r>
              <w:rPr>
                <w:rFonts w:ascii="Arial" w:eastAsia="Arial" w:hAnsi="Arial" w:cs="Arial"/>
                <w:sz w:val="24"/>
                <w:szCs w:val="24"/>
              </w:rPr>
              <w:t>Rafael de Oliveira Fontes</w:t>
            </w:r>
          </w:p>
          <w:p w:rsidR="00821FCF" w:rsidRDefault="002B5A7C" w:rsidP="00544914">
            <w:pPr>
              <w:spacing w:line="259" w:lineRule="auto"/>
              <w:jc w:val="center"/>
              <w:rPr>
                <w:rFonts w:ascii="Arial" w:eastAsia="Arial" w:hAnsi="Arial" w:cs="Arial"/>
                <w:sz w:val="24"/>
                <w:szCs w:val="24"/>
              </w:rPr>
            </w:pPr>
            <w:r>
              <w:rPr>
                <w:rFonts w:ascii="Arial" w:eastAsia="Arial" w:hAnsi="Arial" w:cs="Arial"/>
                <w:sz w:val="24"/>
                <w:szCs w:val="24"/>
              </w:rPr>
              <w:t>Gerente de Patrimônio Estadual</w:t>
            </w:r>
          </w:p>
        </w:tc>
        <w:tc>
          <w:tcPr>
            <w:tcW w:w="4110" w:type="dxa"/>
            <w:tcBorders>
              <w:top w:val="single" w:sz="4" w:space="0" w:color="000000"/>
              <w:left w:val="single" w:sz="4" w:space="0" w:color="000000"/>
              <w:bottom w:val="single" w:sz="4" w:space="0" w:color="000000"/>
              <w:right w:val="single" w:sz="4" w:space="0" w:color="000000"/>
            </w:tcBorders>
          </w:tcPr>
          <w:p w:rsidR="00821FCF" w:rsidRDefault="00821FCF" w:rsidP="00544914">
            <w:pPr>
              <w:spacing w:line="259" w:lineRule="auto"/>
              <w:jc w:val="center"/>
              <w:rPr>
                <w:rFonts w:ascii="Arial" w:eastAsia="Arial" w:hAnsi="Arial" w:cs="Arial"/>
                <w:sz w:val="24"/>
                <w:szCs w:val="24"/>
              </w:rPr>
            </w:pPr>
          </w:p>
          <w:p w:rsidR="00821FCF" w:rsidRDefault="002B5A7C" w:rsidP="00544914">
            <w:pPr>
              <w:spacing w:line="259" w:lineRule="auto"/>
              <w:jc w:val="center"/>
              <w:rPr>
                <w:rFonts w:ascii="Arial" w:eastAsia="Arial" w:hAnsi="Arial" w:cs="Arial"/>
                <w:sz w:val="24"/>
                <w:szCs w:val="24"/>
              </w:rPr>
            </w:pPr>
            <w:r>
              <w:rPr>
                <w:rFonts w:ascii="Arial" w:eastAsia="Arial" w:hAnsi="Arial" w:cs="Arial"/>
                <w:sz w:val="24"/>
                <w:szCs w:val="24"/>
              </w:rPr>
              <w:t xml:space="preserve">Christiane </w:t>
            </w:r>
            <w:proofErr w:type="spellStart"/>
            <w:r>
              <w:rPr>
                <w:rFonts w:ascii="Arial" w:eastAsia="Arial" w:hAnsi="Arial" w:cs="Arial"/>
                <w:sz w:val="24"/>
                <w:szCs w:val="24"/>
              </w:rPr>
              <w:t>Wigneron</w:t>
            </w:r>
            <w:proofErr w:type="spellEnd"/>
            <w:r>
              <w:rPr>
                <w:rFonts w:ascii="Arial" w:eastAsia="Arial" w:hAnsi="Arial" w:cs="Arial"/>
                <w:sz w:val="24"/>
                <w:szCs w:val="24"/>
              </w:rPr>
              <w:t xml:space="preserve"> Gimenes</w:t>
            </w:r>
          </w:p>
          <w:p w:rsidR="00821FCF" w:rsidRDefault="002B5A7C" w:rsidP="00544914">
            <w:pPr>
              <w:spacing w:line="259" w:lineRule="auto"/>
              <w:jc w:val="center"/>
              <w:rPr>
                <w:rFonts w:ascii="Arial" w:eastAsia="Arial" w:hAnsi="Arial" w:cs="Arial"/>
                <w:sz w:val="24"/>
                <w:szCs w:val="24"/>
              </w:rPr>
            </w:pPr>
            <w:r>
              <w:rPr>
                <w:rFonts w:ascii="Arial" w:eastAsia="Arial" w:hAnsi="Arial" w:cs="Arial"/>
                <w:sz w:val="24"/>
                <w:szCs w:val="24"/>
              </w:rPr>
              <w:t>Subgerente de Patrimônio Mobiliário</w:t>
            </w:r>
          </w:p>
        </w:tc>
      </w:tr>
      <w:tr w:rsidR="00821FCF" w:rsidTr="00523A59">
        <w:tc>
          <w:tcPr>
            <w:tcW w:w="4962" w:type="dxa"/>
            <w:tcBorders>
              <w:top w:val="single" w:sz="4" w:space="0" w:color="000000"/>
              <w:left w:val="single" w:sz="4" w:space="0" w:color="000000"/>
              <w:bottom w:val="single" w:sz="4" w:space="0" w:color="000000"/>
              <w:right w:val="single" w:sz="4" w:space="0" w:color="000000"/>
            </w:tcBorders>
          </w:tcPr>
          <w:p w:rsidR="00821FCF" w:rsidRDefault="00821FCF" w:rsidP="00544914">
            <w:pPr>
              <w:spacing w:line="259" w:lineRule="auto"/>
              <w:jc w:val="center"/>
              <w:rPr>
                <w:rFonts w:ascii="Arial" w:eastAsia="Arial" w:hAnsi="Arial" w:cs="Arial"/>
                <w:sz w:val="24"/>
                <w:szCs w:val="24"/>
              </w:rPr>
            </w:pPr>
          </w:p>
          <w:p w:rsidR="00821FCF" w:rsidRDefault="002B5A7C" w:rsidP="00544914">
            <w:pPr>
              <w:spacing w:line="259" w:lineRule="auto"/>
              <w:jc w:val="center"/>
              <w:rPr>
                <w:rFonts w:ascii="Arial" w:eastAsia="Arial" w:hAnsi="Arial" w:cs="Arial"/>
                <w:sz w:val="24"/>
                <w:szCs w:val="24"/>
              </w:rPr>
            </w:pPr>
            <w:r>
              <w:rPr>
                <w:rFonts w:ascii="Arial" w:eastAsia="Arial" w:hAnsi="Arial" w:cs="Arial"/>
                <w:sz w:val="24"/>
                <w:szCs w:val="24"/>
              </w:rPr>
              <w:t>Sandro Pandolpho Costa</w:t>
            </w:r>
          </w:p>
          <w:p w:rsidR="00821FCF" w:rsidRDefault="002B5A7C" w:rsidP="00544914">
            <w:pPr>
              <w:spacing w:line="259" w:lineRule="auto"/>
              <w:jc w:val="center"/>
              <w:rPr>
                <w:rFonts w:ascii="Arial" w:eastAsia="Arial" w:hAnsi="Arial" w:cs="Arial"/>
                <w:sz w:val="24"/>
                <w:szCs w:val="24"/>
              </w:rPr>
            </w:pPr>
            <w:r>
              <w:rPr>
                <w:rFonts w:ascii="Arial" w:eastAsia="Arial" w:hAnsi="Arial" w:cs="Arial"/>
                <w:sz w:val="24"/>
                <w:szCs w:val="24"/>
              </w:rPr>
              <w:t>Assessor Especial II</w:t>
            </w:r>
          </w:p>
          <w:p w:rsidR="00523A59" w:rsidRDefault="00523A59" w:rsidP="00544914">
            <w:pPr>
              <w:spacing w:line="259" w:lineRule="auto"/>
              <w:jc w:val="center"/>
              <w:rPr>
                <w:rFonts w:ascii="Arial" w:eastAsia="Arial" w:hAnsi="Arial" w:cs="Arial"/>
                <w:sz w:val="24"/>
                <w:szCs w:val="24"/>
              </w:rPr>
            </w:pPr>
          </w:p>
        </w:tc>
        <w:tc>
          <w:tcPr>
            <w:tcW w:w="4110" w:type="dxa"/>
            <w:tcBorders>
              <w:top w:val="single" w:sz="4" w:space="0" w:color="000000"/>
              <w:left w:val="single" w:sz="4" w:space="0" w:color="000000"/>
              <w:bottom w:val="single" w:sz="4" w:space="0" w:color="000000"/>
              <w:right w:val="single" w:sz="4" w:space="0" w:color="000000"/>
            </w:tcBorders>
          </w:tcPr>
          <w:p w:rsidR="00821FCF" w:rsidRDefault="00821FCF" w:rsidP="00544914">
            <w:pPr>
              <w:spacing w:line="259" w:lineRule="auto"/>
              <w:jc w:val="center"/>
              <w:rPr>
                <w:rFonts w:ascii="Arial" w:eastAsia="Arial" w:hAnsi="Arial" w:cs="Arial"/>
                <w:sz w:val="24"/>
                <w:szCs w:val="24"/>
              </w:rPr>
            </w:pPr>
          </w:p>
          <w:p w:rsidR="00821FCF" w:rsidRDefault="002B5A7C" w:rsidP="00544914">
            <w:pPr>
              <w:spacing w:line="259" w:lineRule="auto"/>
              <w:jc w:val="center"/>
              <w:rPr>
                <w:rFonts w:ascii="Arial" w:eastAsia="Arial" w:hAnsi="Arial" w:cs="Arial"/>
                <w:sz w:val="24"/>
                <w:szCs w:val="24"/>
              </w:rPr>
            </w:pPr>
            <w:r>
              <w:rPr>
                <w:rFonts w:ascii="Arial" w:eastAsia="Arial" w:hAnsi="Arial" w:cs="Arial"/>
                <w:sz w:val="24"/>
                <w:szCs w:val="24"/>
              </w:rPr>
              <w:t>Luzimara Croce</w:t>
            </w:r>
          </w:p>
          <w:p w:rsidR="00821FCF" w:rsidRDefault="002B5A7C" w:rsidP="00544914">
            <w:pPr>
              <w:spacing w:line="259" w:lineRule="auto"/>
              <w:jc w:val="center"/>
              <w:rPr>
                <w:rFonts w:ascii="Arial" w:eastAsia="Arial" w:hAnsi="Arial" w:cs="Arial"/>
                <w:sz w:val="24"/>
                <w:szCs w:val="24"/>
              </w:rPr>
            </w:pPr>
            <w:r>
              <w:rPr>
                <w:rFonts w:ascii="Arial" w:eastAsia="Arial" w:hAnsi="Arial" w:cs="Arial"/>
                <w:sz w:val="24"/>
                <w:szCs w:val="24"/>
              </w:rPr>
              <w:t>Assessora Especial II</w:t>
            </w:r>
          </w:p>
        </w:tc>
      </w:tr>
      <w:tr w:rsidR="00821FCF" w:rsidTr="00523A59">
        <w:trPr>
          <w:trHeight w:val="921"/>
        </w:trPr>
        <w:tc>
          <w:tcPr>
            <w:tcW w:w="4962" w:type="dxa"/>
            <w:tcBorders>
              <w:top w:val="single" w:sz="4" w:space="0" w:color="000000"/>
              <w:left w:val="single" w:sz="4" w:space="0" w:color="000000"/>
              <w:bottom w:val="single" w:sz="4" w:space="0" w:color="000000"/>
              <w:right w:val="single" w:sz="4" w:space="0" w:color="000000"/>
            </w:tcBorders>
          </w:tcPr>
          <w:p w:rsidR="00821FCF" w:rsidRDefault="00821FCF" w:rsidP="00544914">
            <w:pPr>
              <w:spacing w:line="259" w:lineRule="auto"/>
              <w:jc w:val="center"/>
              <w:rPr>
                <w:rFonts w:ascii="Arial" w:eastAsia="Arial" w:hAnsi="Arial" w:cs="Arial"/>
                <w:sz w:val="24"/>
                <w:szCs w:val="24"/>
              </w:rPr>
            </w:pPr>
          </w:p>
          <w:p w:rsidR="00821FCF" w:rsidRDefault="002B5A7C" w:rsidP="00544914">
            <w:pPr>
              <w:spacing w:line="259" w:lineRule="auto"/>
              <w:jc w:val="center"/>
              <w:rPr>
                <w:rFonts w:ascii="Arial" w:eastAsia="Arial" w:hAnsi="Arial" w:cs="Arial"/>
                <w:sz w:val="24"/>
                <w:szCs w:val="24"/>
              </w:rPr>
            </w:pPr>
            <w:r>
              <w:rPr>
                <w:rFonts w:ascii="Arial" w:eastAsia="Arial" w:hAnsi="Arial" w:cs="Arial"/>
                <w:sz w:val="24"/>
                <w:szCs w:val="24"/>
              </w:rPr>
              <w:t>Nelber da Silva Martins</w:t>
            </w:r>
          </w:p>
          <w:p w:rsidR="00821FCF" w:rsidRDefault="002B5A7C" w:rsidP="00544914">
            <w:pPr>
              <w:spacing w:line="259" w:lineRule="auto"/>
              <w:jc w:val="center"/>
              <w:rPr>
                <w:rFonts w:ascii="Arial" w:eastAsia="Arial" w:hAnsi="Arial" w:cs="Arial"/>
                <w:sz w:val="24"/>
                <w:szCs w:val="24"/>
              </w:rPr>
            </w:pPr>
            <w:r>
              <w:rPr>
                <w:rFonts w:ascii="Arial" w:eastAsia="Arial" w:hAnsi="Arial" w:cs="Arial"/>
                <w:sz w:val="24"/>
                <w:szCs w:val="24"/>
              </w:rPr>
              <w:t>Analista do Executivo</w:t>
            </w:r>
          </w:p>
          <w:p w:rsidR="00821FCF" w:rsidRDefault="00821FCF" w:rsidP="00544914">
            <w:pPr>
              <w:spacing w:line="259" w:lineRule="auto"/>
              <w:jc w:val="center"/>
              <w:rPr>
                <w:rFonts w:ascii="Arial" w:eastAsia="Arial" w:hAnsi="Arial" w:cs="Arial"/>
                <w:sz w:val="24"/>
                <w:szCs w:val="24"/>
              </w:rPr>
            </w:pPr>
          </w:p>
        </w:tc>
        <w:tc>
          <w:tcPr>
            <w:tcW w:w="4110" w:type="dxa"/>
            <w:tcBorders>
              <w:top w:val="single" w:sz="4" w:space="0" w:color="000000"/>
              <w:left w:val="single" w:sz="4" w:space="0" w:color="000000"/>
              <w:bottom w:val="single" w:sz="4" w:space="0" w:color="000000"/>
              <w:right w:val="single" w:sz="4" w:space="0" w:color="000000"/>
            </w:tcBorders>
          </w:tcPr>
          <w:p w:rsidR="00821FCF" w:rsidRDefault="00821FCF" w:rsidP="00544914">
            <w:pPr>
              <w:spacing w:line="259" w:lineRule="auto"/>
              <w:jc w:val="center"/>
              <w:rPr>
                <w:rFonts w:ascii="Arial" w:eastAsia="Arial" w:hAnsi="Arial" w:cs="Arial"/>
                <w:sz w:val="24"/>
                <w:szCs w:val="24"/>
              </w:rPr>
            </w:pPr>
          </w:p>
          <w:p w:rsidR="00821FCF" w:rsidRPr="00523A59" w:rsidRDefault="00523A59" w:rsidP="00544914">
            <w:pPr>
              <w:spacing w:line="259" w:lineRule="auto"/>
              <w:jc w:val="center"/>
              <w:rPr>
                <w:rFonts w:ascii="Arial" w:eastAsia="Arial" w:hAnsi="Arial" w:cs="Arial"/>
                <w:sz w:val="24"/>
                <w:szCs w:val="24"/>
              </w:rPr>
            </w:pPr>
            <w:r w:rsidRPr="00523A59">
              <w:rPr>
                <w:rFonts w:ascii="Arial" w:eastAsia="Helvetica Neue" w:hAnsi="Arial" w:cs="Arial"/>
                <w:sz w:val="24"/>
                <w:szCs w:val="24"/>
              </w:rPr>
              <w:t>Revisada em 04/04/2023</w:t>
            </w:r>
          </w:p>
        </w:tc>
      </w:tr>
      <w:tr w:rsidR="00821FCF" w:rsidTr="00523A59">
        <w:trPr>
          <w:trHeight w:val="146"/>
        </w:trPr>
        <w:tc>
          <w:tcPr>
            <w:tcW w:w="9072" w:type="dxa"/>
            <w:gridSpan w:val="2"/>
            <w:tcBorders>
              <w:top w:val="single" w:sz="4" w:space="0" w:color="000000"/>
              <w:left w:val="single" w:sz="4" w:space="0" w:color="000000"/>
              <w:bottom w:val="single" w:sz="4" w:space="0" w:color="000000"/>
              <w:right w:val="single" w:sz="4" w:space="0" w:color="000000"/>
            </w:tcBorders>
          </w:tcPr>
          <w:p w:rsidR="00821FCF" w:rsidRDefault="002B5A7C" w:rsidP="00544914">
            <w:pPr>
              <w:spacing w:line="259" w:lineRule="auto"/>
              <w:rPr>
                <w:rFonts w:ascii="Arial" w:eastAsia="Arial" w:hAnsi="Arial" w:cs="Arial"/>
                <w:b/>
                <w:sz w:val="24"/>
                <w:szCs w:val="24"/>
              </w:rPr>
            </w:pPr>
            <w:r>
              <w:rPr>
                <w:rFonts w:ascii="Arial" w:eastAsia="Arial" w:hAnsi="Arial" w:cs="Arial"/>
                <w:b/>
                <w:sz w:val="24"/>
                <w:szCs w:val="24"/>
              </w:rPr>
              <w:t>APROVAÇÃO:</w:t>
            </w:r>
          </w:p>
        </w:tc>
      </w:tr>
      <w:tr w:rsidR="00821FCF" w:rsidTr="00523A59">
        <w:tc>
          <w:tcPr>
            <w:tcW w:w="4962" w:type="dxa"/>
            <w:tcBorders>
              <w:top w:val="single" w:sz="4" w:space="0" w:color="000000"/>
              <w:left w:val="single" w:sz="4" w:space="0" w:color="000000"/>
              <w:bottom w:val="single" w:sz="4" w:space="0" w:color="000000"/>
              <w:right w:val="single" w:sz="4" w:space="0" w:color="000000"/>
            </w:tcBorders>
          </w:tcPr>
          <w:p w:rsidR="00821FCF" w:rsidRDefault="00821FCF" w:rsidP="00544914">
            <w:pPr>
              <w:spacing w:line="259" w:lineRule="auto"/>
              <w:jc w:val="center"/>
              <w:rPr>
                <w:rFonts w:ascii="Arial" w:eastAsia="Arial" w:hAnsi="Arial" w:cs="Arial"/>
                <w:sz w:val="24"/>
                <w:szCs w:val="24"/>
              </w:rPr>
            </w:pPr>
          </w:p>
          <w:p w:rsidR="00821FCF" w:rsidRDefault="002B5A7C" w:rsidP="00544914">
            <w:pPr>
              <w:spacing w:line="259" w:lineRule="auto"/>
              <w:jc w:val="center"/>
              <w:rPr>
                <w:rFonts w:ascii="Arial" w:eastAsia="Arial" w:hAnsi="Arial" w:cs="Arial"/>
                <w:sz w:val="24"/>
                <w:szCs w:val="24"/>
              </w:rPr>
            </w:pPr>
            <w:r>
              <w:rPr>
                <w:rFonts w:ascii="Arial" w:eastAsia="Arial" w:hAnsi="Arial" w:cs="Arial"/>
                <w:sz w:val="24"/>
                <w:szCs w:val="24"/>
              </w:rPr>
              <w:t>Marcelo Calmon Dias</w:t>
            </w:r>
          </w:p>
          <w:p w:rsidR="00821FCF" w:rsidRDefault="002B5A7C" w:rsidP="00544914">
            <w:pPr>
              <w:spacing w:line="259" w:lineRule="auto"/>
              <w:jc w:val="center"/>
              <w:rPr>
                <w:rFonts w:ascii="Arial" w:eastAsia="Arial" w:hAnsi="Arial" w:cs="Arial"/>
                <w:sz w:val="24"/>
                <w:szCs w:val="24"/>
              </w:rPr>
            </w:pPr>
            <w:r>
              <w:rPr>
                <w:rFonts w:ascii="Arial" w:eastAsia="Arial" w:hAnsi="Arial" w:cs="Arial"/>
                <w:sz w:val="24"/>
                <w:szCs w:val="24"/>
              </w:rPr>
              <w:t xml:space="preserve"> Secretário de Estado de Gestão e Recursos Humanos</w:t>
            </w:r>
          </w:p>
          <w:p w:rsidR="00EF26CF" w:rsidRDefault="00EF26CF" w:rsidP="00544914">
            <w:pPr>
              <w:spacing w:line="259" w:lineRule="auto"/>
              <w:jc w:val="center"/>
              <w:rPr>
                <w:rFonts w:ascii="Arial" w:eastAsia="Arial" w:hAnsi="Arial" w:cs="Arial"/>
                <w:sz w:val="24"/>
                <w:szCs w:val="24"/>
              </w:rPr>
            </w:pPr>
          </w:p>
        </w:tc>
        <w:tc>
          <w:tcPr>
            <w:tcW w:w="4110" w:type="dxa"/>
            <w:tcBorders>
              <w:top w:val="single" w:sz="4" w:space="0" w:color="000000"/>
              <w:left w:val="single" w:sz="4" w:space="0" w:color="000000"/>
              <w:bottom w:val="single" w:sz="4" w:space="0" w:color="000000"/>
              <w:right w:val="single" w:sz="4" w:space="0" w:color="000000"/>
            </w:tcBorders>
          </w:tcPr>
          <w:p w:rsidR="00821FCF" w:rsidRDefault="00821FCF" w:rsidP="00544914">
            <w:pPr>
              <w:spacing w:line="259" w:lineRule="auto"/>
              <w:rPr>
                <w:rFonts w:ascii="Arial" w:eastAsia="Arial" w:hAnsi="Arial" w:cs="Arial"/>
                <w:sz w:val="24"/>
                <w:szCs w:val="24"/>
              </w:rPr>
            </w:pPr>
          </w:p>
          <w:p w:rsidR="00821FCF" w:rsidRDefault="00821FCF" w:rsidP="00544914">
            <w:pPr>
              <w:spacing w:line="259" w:lineRule="auto"/>
              <w:jc w:val="center"/>
              <w:rPr>
                <w:rFonts w:ascii="Arial" w:eastAsia="Arial" w:hAnsi="Arial" w:cs="Arial"/>
                <w:sz w:val="24"/>
                <w:szCs w:val="24"/>
              </w:rPr>
            </w:pPr>
          </w:p>
          <w:p w:rsidR="00821FCF" w:rsidRDefault="002B5A7C" w:rsidP="00544914">
            <w:pPr>
              <w:spacing w:line="259" w:lineRule="auto"/>
              <w:jc w:val="center"/>
              <w:rPr>
                <w:rFonts w:ascii="Arial" w:eastAsia="Arial" w:hAnsi="Arial" w:cs="Arial"/>
                <w:sz w:val="24"/>
                <w:szCs w:val="24"/>
              </w:rPr>
            </w:pPr>
            <w:r>
              <w:rPr>
                <w:rFonts w:ascii="Arial" w:eastAsia="Arial" w:hAnsi="Arial" w:cs="Arial"/>
                <w:sz w:val="24"/>
                <w:szCs w:val="24"/>
              </w:rPr>
              <w:t xml:space="preserve">Aprovada na data da assinatura </w:t>
            </w:r>
          </w:p>
        </w:tc>
      </w:tr>
    </w:tbl>
    <w:p w:rsidR="00821FCF" w:rsidRDefault="00821FCF" w:rsidP="00544914">
      <w:pPr>
        <w:spacing w:line="259" w:lineRule="auto"/>
        <w:rPr>
          <w:rFonts w:ascii="Arial" w:eastAsia="Arial" w:hAnsi="Arial" w:cs="Arial"/>
          <w:sz w:val="24"/>
          <w:szCs w:val="24"/>
        </w:rPr>
      </w:pPr>
    </w:p>
    <w:tbl>
      <w:tblPr>
        <w:tblStyle w:val="a6"/>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3"/>
        <w:gridCol w:w="1003"/>
        <w:gridCol w:w="7326"/>
      </w:tblGrid>
      <w:tr w:rsidR="00523A59" w:rsidTr="00523A59">
        <w:tc>
          <w:tcPr>
            <w:tcW w:w="9072" w:type="dxa"/>
            <w:gridSpan w:val="3"/>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b/>
                <w:sz w:val="24"/>
                <w:szCs w:val="24"/>
              </w:rPr>
            </w:pPr>
            <w:r>
              <w:rPr>
                <w:rFonts w:ascii="Arial" w:eastAsia="Arial" w:hAnsi="Arial" w:cs="Arial"/>
                <w:b/>
                <w:sz w:val="24"/>
                <w:szCs w:val="24"/>
              </w:rPr>
              <w:t>Controle de revisão – SPA 006</w:t>
            </w:r>
          </w:p>
        </w:tc>
      </w:tr>
      <w:tr w:rsidR="00523A59" w:rsidTr="00523A59">
        <w:tc>
          <w:tcPr>
            <w:tcW w:w="9072" w:type="dxa"/>
            <w:gridSpan w:val="3"/>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rPr>
                <w:rFonts w:ascii="Arial" w:eastAsia="Arial" w:hAnsi="Arial" w:cs="Arial"/>
                <w:b/>
                <w:sz w:val="24"/>
                <w:szCs w:val="24"/>
              </w:rPr>
            </w:pPr>
            <w:r>
              <w:rPr>
                <w:rFonts w:ascii="Arial" w:eastAsia="Arial" w:hAnsi="Arial" w:cs="Arial"/>
                <w:b/>
                <w:sz w:val="24"/>
                <w:szCs w:val="24"/>
              </w:rPr>
              <w:t xml:space="preserve">Versão: </w:t>
            </w:r>
            <w:r>
              <w:rPr>
                <w:rFonts w:ascii="Arial" w:eastAsia="Arial" w:hAnsi="Arial" w:cs="Arial"/>
                <w:sz w:val="24"/>
                <w:szCs w:val="24"/>
              </w:rPr>
              <w:t>2</w:t>
            </w:r>
          </w:p>
        </w:tc>
      </w:tr>
      <w:tr w:rsidR="00523A59" w:rsidTr="00523A59">
        <w:tc>
          <w:tcPr>
            <w:tcW w:w="74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b/>
                <w:sz w:val="24"/>
                <w:szCs w:val="24"/>
              </w:rPr>
            </w:pPr>
            <w:r>
              <w:rPr>
                <w:rFonts w:ascii="Arial" w:eastAsia="Arial" w:hAnsi="Arial" w:cs="Arial"/>
                <w:b/>
                <w:sz w:val="24"/>
                <w:szCs w:val="24"/>
              </w:rPr>
              <w:t>Item</w:t>
            </w:r>
          </w:p>
        </w:tc>
        <w:tc>
          <w:tcPr>
            <w:tcW w:w="100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b/>
                <w:sz w:val="24"/>
                <w:szCs w:val="24"/>
              </w:rPr>
            </w:pPr>
            <w:r>
              <w:rPr>
                <w:rFonts w:ascii="Arial" w:eastAsia="Arial" w:hAnsi="Arial" w:cs="Arial"/>
                <w:b/>
                <w:sz w:val="24"/>
                <w:szCs w:val="24"/>
              </w:rPr>
              <w:t>Página</w:t>
            </w:r>
          </w:p>
        </w:tc>
        <w:tc>
          <w:tcPr>
            <w:tcW w:w="7326"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b/>
                <w:sz w:val="24"/>
                <w:szCs w:val="24"/>
              </w:rPr>
            </w:pPr>
            <w:r>
              <w:rPr>
                <w:rFonts w:ascii="Arial" w:eastAsia="Arial" w:hAnsi="Arial" w:cs="Arial"/>
                <w:b/>
                <w:sz w:val="24"/>
                <w:szCs w:val="24"/>
              </w:rPr>
              <w:t>Alteração</w:t>
            </w:r>
          </w:p>
        </w:tc>
      </w:tr>
      <w:tr w:rsidR="00523A59" w:rsidTr="00523A59">
        <w:tc>
          <w:tcPr>
            <w:tcW w:w="74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1</w:t>
            </w:r>
          </w:p>
        </w:tc>
        <w:tc>
          <w:tcPr>
            <w:tcW w:w="100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1</w:t>
            </w:r>
          </w:p>
        </w:tc>
        <w:tc>
          <w:tcPr>
            <w:tcW w:w="7326"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rPr>
                <w:rFonts w:ascii="Arial" w:eastAsia="Arial" w:hAnsi="Arial" w:cs="Arial"/>
                <w:sz w:val="24"/>
                <w:szCs w:val="24"/>
              </w:rPr>
            </w:pPr>
            <w:r>
              <w:rPr>
                <w:rFonts w:ascii="Arial" w:eastAsia="Arial" w:hAnsi="Arial" w:cs="Arial"/>
                <w:sz w:val="24"/>
                <w:szCs w:val="24"/>
              </w:rPr>
              <w:t xml:space="preserve">Alterada a descrição da definição 1.1 – Objetivos </w:t>
            </w:r>
          </w:p>
        </w:tc>
      </w:tr>
      <w:tr w:rsidR="00523A59" w:rsidTr="00523A59">
        <w:tc>
          <w:tcPr>
            <w:tcW w:w="74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2</w:t>
            </w:r>
          </w:p>
        </w:tc>
        <w:tc>
          <w:tcPr>
            <w:tcW w:w="100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1</w:t>
            </w:r>
          </w:p>
        </w:tc>
        <w:tc>
          <w:tcPr>
            <w:tcW w:w="7326"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rPr>
                <w:rFonts w:ascii="Arial" w:eastAsia="Arial" w:hAnsi="Arial" w:cs="Arial"/>
                <w:sz w:val="24"/>
                <w:szCs w:val="24"/>
              </w:rPr>
            </w:pPr>
            <w:r>
              <w:rPr>
                <w:rFonts w:ascii="Arial" w:eastAsia="Arial" w:hAnsi="Arial" w:cs="Arial"/>
                <w:sz w:val="24"/>
                <w:szCs w:val="24"/>
              </w:rPr>
              <w:t xml:space="preserve">Alterada a descrição do tópico 2. – Abrangência </w:t>
            </w:r>
          </w:p>
        </w:tc>
      </w:tr>
      <w:tr w:rsidR="00523A59" w:rsidTr="00523A59">
        <w:tc>
          <w:tcPr>
            <w:tcW w:w="74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3</w:t>
            </w:r>
          </w:p>
        </w:tc>
        <w:tc>
          <w:tcPr>
            <w:tcW w:w="100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1</w:t>
            </w:r>
          </w:p>
        </w:tc>
        <w:tc>
          <w:tcPr>
            <w:tcW w:w="7326"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rPr>
                <w:rFonts w:ascii="Arial" w:eastAsia="Arial" w:hAnsi="Arial" w:cs="Arial"/>
                <w:sz w:val="24"/>
                <w:szCs w:val="24"/>
              </w:rPr>
            </w:pPr>
            <w:r>
              <w:rPr>
                <w:rFonts w:ascii="Arial" w:eastAsia="Arial" w:hAnsi="Arial" w:cs="Arial"/>
                <w:sz w:val="24"/>
                <w:szCs w:val="24"/>
              </w:rPr>
              <w:t xml:space="preserve">Alterada a descrição do tópico 3. – Fundamentação Legal </w:t>
            </w:r>
          </w:p>
        </w:tc>
      </w:tr>
      <w:tr w:rsidR="00523A59" w:rsidTr="00523A59">
        <w:tc>
          <w:tcPr>
            <w:tcW w:w="74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4</w:t>
            </w:r>
          </w:p>
        </w:tc>
        <w:tc>
          <w:tcPr>
            <w:tcW w:w="100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1</w:t>
            </w:r>
          </w:p>
        </w:tc>
        <w:tc>
          <w:tcPr>
            <w:tcW w:w="7326"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rPr>
                <w:rFonts w:ascii="Arial" w:eastAsia="Arial" w:hAnsi="Arial" w:cs="Arial"/>
                <w:sz w:val="24"/>
                <w:szCs w:val="24"/>
              </w:rPr>
            </w:pPr>
            <w:r>
              <w:rPr>
                <w:rFonts w:ascii="Arial" w:eastAsia="Arial" w:hAnsi="Arial" w:cs="Arial"/>
                <w:sz w:val="24"/>
                <w:szCs w:val="24"/>
              </w:rPr>
              <w:t xml:space="preserve">Alterada a descrição da definição de 4.1 – UCP  </w:t>
            </w:r>
          </w:p>
        </w:tc>
      </w:tr>
      <w:tr w:rsidR="00523A59" w:rsidTr="00523A59">
        <w:tc>
          <w:tcPr>
            <w:tcW w:w="74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4</w:t>
            </w:r>
          </w:p>
        </w:tc>
        <w:tc>
          <w:tcPr>
            <w:tcW w:w="100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1</w:t>
            </w:r>
          </w:p>
        </w:tc>
        <w:tc>
          <w:tcPr>
            <w:tcW w:w="7326"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rPr>
                <w:rFonts w:ascii="Arial" w:eastAsia="Arial" w:hAnsi="Arial" w:cs="Arial"/>
                <w:sz w:val="24"/>
                <w:szCs w:val="24"/>
              </w:rPr>
            </w:pPr>
            <w:r>
              <w:rPr>
                <w:rFonts w:ascii="Arial" w:eastAsia="Arial" w:hAnsi="Arial" w:cs="Arial"/>
                <w:sz w:val="24"/>
                <w:szCs w:val="24"/>
              </w:rPr>
              <w:t>Alterada a descrição da definição de 4.2 – Depósito</w:t>
            </w:r>
          </w:p>
        </w:tc>
      </w:tr>
      <w:tr w:rsidR="00CB0B47" w:rsidTr="00523A59">
        <w:tc>
          <w:tcPr>
            <w:tcW w:w="743" w:type="dxa"/>
            <w:tcBorders>
              <w:top w:val="single" w:sz="4" w:space="0" w:color="000000"/>
              <w:left w:val="single" w:sz="4" w:space="0" w:color="000000"/>
              <w:bottom w:val="single" w:sz="4" w:space="0" w:color="000000"/>
              <w:right w:val="single" w:sz="4" w:space="0" w:color="000000"/>
            </w:tcBorders>
          </w:tcPr>
          <w:p w:rsidR="00CB0B47" w:rsidRDefault="00CB0B47" w:rsidP="00993DD2">
            <w:pPr>
              <w:spacing w:line="259" w:lineRule="auto"/>
              <w:jc w:val="center"/>
              <w:rPr>
                <w:rFonts w:ascii="Arial" w:eastAsia="Arial" w:hAnsi="Arial" w:cs="Arial"/>
                <w:sz w:val="24"/>
                <w:szCs w:val="24"/>
              </w:rPr>
            </w:pPr>
            <w:r>
              <w:rPr>
                <w:rFonts w:ascii="Arial" w:eastAsia="Arial" w:hAnsi="Arial" w:cs="Arial"/>
                <w:sz w:val="24"/>
                <w:szCs w:val="24"/>
              </w:rPr>
              <w:t>4</w:t>
            </w:r>
          </w:p>
        </w:tc>
        <w:tc>
          <w:tcPr>
            <w:tcW w:w="1003" w:type="dxa"/>
            <w:tcBorders>
              <w:top w:val="single" w:sz="4" w:space="0" w:color="000000"/>
              <w:left w:val="single" w:sz="4" w:space="0" w:color="000000"/>
              <w:bottom w:val="single" w:sz="4" w:space="0" w:color="000000"/>
              <w:right w:val="single" w:sz="4" w:space="0" w:color="000000"/>
            </w:tcBorders>
          </w:tcPr>
          <w:p w:rsidR="00CB0B47" w:rsidRDefault="00CB0B47" w:rsidP="00993DD2">
            <w:pPr>
              <w:spacing w:line="259" w:lineRule="auto"/>
              <w:jc w:val="center"/>
              <w:rPr>
                <w:rFonts w:ascii="Arial" w:eastAsia="Arial" w:hAnsi="Arial" w:cs="Arial"/>
                <w:sz w:val="24"/>
                <w:szCs w:val="24"/>
              </w:rPr>
            </w:pPr>
            <w:r>
              <w:rPr>
                <w:rFonts w:ascii="Arial" w:eastAsia="Arial" w:hAnsi="Arial" w:cs="Arial"/>
                <w:sz w:val="24"/>
                <w:szCs w:val="24"/>
              </w:rPr>
              <w:t>1/2</w:t>
            </w:r>
          </w:p>
        </w:tc>
        <w:tc>
          <w:tcPr>
            <w:tcW w:w="7326" w:type="dxa"/>
            <w:tcBorders>
              <w:top w:val="single" w:sz="4" w:space="0" w:color="000000"/>
              <w:left w:val="single" w:sz="4" w:space="0" w:color="000000"/>
              <w:bottom w:val="single" w:sz="4" w:space="0" w:color="000000"/>
              <w:right w:val="single" w:sz="4" w:space="0" w:color="000000"/>
            </w:tcBorders>
          </w:tcPr>
          <w:p w:rsidR="00CB0B47" w:rsidRDefault="00CB0B47" w:rsidP="00CB0B47">
            <w:pPr>
              <w:spacing w:line="259" w:lineRule="auto"/>
              <w:rPr>
                <w:rFonts w:ascii="Arial" w:eastAsia="Arial" w:hAnsi="Arial" w:cs="Arial"/>
                <w:sz w:val="24"/>
                <w:szCs w:val="24"/>
              </w:rPr>
            </w:pPr>
            <w:r>
              <w:rPr>
                <w:rFonts w:ascii="Arial" w:eastAsia="Arial" w:hAnsi="Arial" w:cs="Arial"/>
                <w:sz w:val="24"/>
                <w:szCs w:val="24"/>
              </w:rPr>
              <w:t>Incluído o tópico 4.3 - GFS</w:t>
            </w:r>
          </w:p>
        </w:tc>
      </w:tr>
      <w:tr w:rsidR="00523A59" w:rsidTr="00523A59">
        <w:tc>
          <w:tcPr>
            <w:tcW w:w="74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4</w:t>
            </w:r>
          </w:p>
        </w:tc>
        <w:tc>
          <w:tcPr>
            <w:tcW w:w="1003" w:type="dxa"/>
            <w:tcBorders>
              <w:top w:val="single" w:sz="4" w:space="0" w:color="000000"/>
              <w:left w:val="single" w:sz="4" w:space="0" w:color="000000"/>
              <w:bottom w:val="single" w:sz="4" w:space="0" w:color="000000"/>
              <w:right w:val="single" w:sz="4" w:space="0" w:color="000000"/>
            </w:tcBorders>
          </w:tcPr>
          <w:p w:rsidR="00523A59" w:rsidRDefault="00CB0B47" w:rsidP="00993DD2">
            <w:pPr>
              <w:spacing w:line="259" w:lineRule="auto"/>
              <w:jc w:val="center"/>
              <w:rPr>
                <w:rFonts w:ascii="Arial" w:eastAsia="Arial" w:hAnsi="Arial" w:cs="Arial"/>
                <w:sz w:val="24"/>
                <w:szCs w:val="24"/>
              </w:rPr>
            </w:pPr>
            <w:r>
              <w:rPr>
                <w:rFonts w:ascii="Arial" w:eastAsia="Arial" w:hAnsi="Arial" w:cs="Arial"/>
                <w:sz w:val="24"/>
                <w:szCs w:val="24"/>
              </w:rPr>
              <w:t>2</w:t>
            </w:r>
          </w:p>
        </w:tc>
        <w:tc>
          <w:tcPr>
            <w:tcW w:w="7326" w:type="dxa"/>
            <w:tcBorders>
              <w:top w:val="single" w:sz="4" w:space="0" w:color="000000"/>
              <w:left w:val="single" w:sz="4" w:space="0" w:color="000000"/>
              <w:bottom w:val="single" w:sz="4" w:space="0" w:color="000000"/>
              <w:right w:val="single" w:sz="4" w:space="0" w:color="000000"/>
            </w:tcBorders>
          </w:tcPr>
          <w:p w:rsidR="00523A59" w:rsidRDefault="00CB0B47" w:rsidP="00993DD2">
            <w:pPr>
              <w:spacing w:line="259" w:lineRule="auto"/>
              <w:rPr>
                <w:rFonts w:ascii="Arial" w:eastAsia="Arial" w:hAnsi="Arial" w:cs="Arial"/>
                <w:sz w:val="24"/>
                <w:szCs w:val="24"/>
              </w:rPr>
            </w:pPr>
            <w:r>
              <w:rPr>
                <w:rFonts w:ascii="Arial" w:eastAsia="Arial" w:hAnsi="Arial" w:cs="Arial"/>
                <w:sz w:val="24"/>
                <w:szCs w:val="24"/>
              </w:rPr>
              <w:t>Incluído o tópico 4.4</w:t>
            </w:r>
            <w:r w:rsidR="00523A59">
              <w:rPr>
                <w:rFonts w:ascii="Arial" w:eastAsia="Arial" w:hAnsi="Arial" w:cs="Arial"/>
                <w:sz w:val="24"/>
                <w:szCs w:val="24"/>
              </w:rPr>
              <w:t xml:space="preserve"> - Siga</w:t>
            </w:r>
          </w:p>
        </w:tc>
      </w:tr>
      <w:tr w:rsidR="00523A59" w:rsidTr="00523A59">
        <w:tc>
          <w:tcPr>
            <w:tcW w:w="74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4</w:t>
            </w:r>
          </w:p>
        </w:tc>
        <w:tc>
          <w:tcPr>
            <w:tcW w:w="100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2</w:t>
            </w:r>
          </w:p>
        </w:tc>
        <w:tc>
          <w:tcPr>
            <w:tcW w:w="7326" w:type="dxa"/>
            <w:tcBorders>
              <w:top w:val="single" w:sz="4" w:space="0" w:color="000000"/>
              <w:left w:val="single" w:sz="4" w:space="0" w:color="000000"/>
              <w:bottom w:val="single" w:sz="4" w:space="0" w:color="000000"/>
              <w:right w:val="single" w:sz="4" w:space="0" w:color="000000"/>
            </w:tcBorders>
          </w:tcPr>
          <w:p w:rsidR="00523A59" w:rsidRDefault="00CB0B47" w:rsidP="00993DD2">
            <w:pPr>
              <w:spacing w:line="259" w:lineRule="auto"/>
              <w:rPr>
                <w:rFonts w:ascii="Arial" w:eastAsia="Arial" w:hAnsi="Arial" w:cs="Arial"/>
                <w:sz w:val="24"/>
                <w:szCs w:val="24"/>
              </w:rPr>
            </w:pPr>
            <w:r>
              <w:rPr>
                <w:rFonts w:ascii="Arial" w:eastAsia="Arial" w:hAnsi="Arial" w:cs="Arial"/>
                <w:sz w:val="24"/>
                <w:szCs w:val="24"/>
              </w:rPr>
              <w:t>Incluído o tópico 4.5</w:t>
            </w:r>
            <w:r w:rsidR="00523A59">
              <w:rPr>
                <w:rFonts w:ascii="Arial" w:eastAsia="Arial" w:hAnsi="Arial" w:cs="Arial"/>
                <w:sz w:val="24"/>
                <w:szCs w:val="24"/>
              </w:rPr>
              <w:t xml:space="preserve"> - </w:t>
            </w:r>
            <w:proofErr w:type="spellStart"/>
            <w:r w:rsidR="00523A59">
              <w:rPr>
                <w:rFonts w:ascii="Arial" w:eastAsia="Arial" w:hAnsi="Arial" w:cs="Arial"/>
                <w:sz w:val="24"/>
                <w:szCs w:val="24"/>
              </w:rPr>
              <w:t>Sigefes</w:t>
            </w:r>
            <w:proofErr w:type="spellEnd"/>
          </w:p>
        </w:tc>
      </w:tr>
      <w:tr w:rsidR="00523A59" w:rsidTr="00523A59">
        <w:tc>
          <w:tcPr>
            <w:tcW w:w="74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5</w:t>
            </w:r>
          </w:p>
        </w:tc>
        <w:tc>
          <w:tcPr>
            <w:tcW w:w="100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2</w:t>
            </w:r>
          </w:p>
        </w:tc>
        <w:tc>
          <w:tcPr>
            <w:tcW w:w="7326"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rPr>
                <w:rFonts w:ascii="Arial" w:eastAsia="Arial" w:hAnsi="Arial" w:cs="Arial"/>
                <w:sz w:val="24"/>
                <w:szCs w:val="24"/>
              </w:rPr>
            </w:pPr>
            <w:r>
              <w:rPr>
                <w:rFonts w:ascii="Arial" w:eastAsia="Arial" w:hAnsi="Arial" w:cs="Arial"/>
                <w:sz w:val="24"/>
                <w:szCs w:val="24"/>
              </w:rPr>
              <w:t xml:space="preserve">Alterada a descrição das definições das unidades </w:t>
            </w:r>
          </w:p>
        </w:tc>
      </w:tr>
      <w:tr w:rsidR="00523A59" w:rsidTr="00523A59">
        <w:tc>
          <w:tcPr>
            <w:tcW w:w="74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6</w:t>
            </w:r>
          </w:p>
        </w:tc>
        <w:tc>
          <w:tcPr>
            <w:tcW w:w="100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2</w:t>
            </w:r>
          </w:p>
        </w:tc>
        <w:tc>
          <w:tcPr>
            <w:tcW w:w="7326"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rPr>
                <w:rFonts w:ascii="Arial" w:eastAsia="Arial" w:hAnsi="Arial" w:cs="Arial"/>
                <w:sz w:val="24"/>
                <w:szCs w:val="24"/>
              </w:rPr>
            </w:pPr>
            <w:r>
              <w:rPr>
                <w:rFonts w:ascii="Arial" w:eastAsia="Arial" w:hAnsi="Arial" w:cs="Arial"/>
                <w:sz w:val="24"/>
                <w:szCs w:val="24"/>
              </w:rPr>
              <w:t>Alterada a descrição da atividade T01 – Autuar processo</w:t>
            </w:r>
          </w:p>
        </w:tc>
      </w:tr>
      <w:tr w:rsidR="00523A59" w:rsidTr="00523A59">
        <w:tc>
          <w:tcPr>
            <w:tcW w:w="74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6</w:t>
            </w:r>
          </w:p>
        </w:tc>
        <w:tc>
          <w:tcPr>
            <w:tcW w:w="100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2/3</w:t>
            </w:r>
          </w:p>
        </w:tc>
        <w:tc>
          <w:tcPr>
            <w:tcW w:w="7326"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rPr>
                <w:rFonts w:ascii="Arial" w:eastAsia="Arial" w:hAnsi="Arial" w:cs="Arial"/>
                <w:sz w:val="24"/>
                <w:szCs w:val="24"/>
              </w:rPr>
            </w:pPr>
            <w:r>
              <w:rPr>
                <w:rFonts w:ascii="Arial" w:eastAsia="Arial" w:hAnsi="Arial" w:cs="Arial"/>
                <w:sz w:val="24"/>
                <w:szCs w:val="24"/>
              </w:rPr>
              <w:t>Alterada a descrição da atividade T02 - Entranhar processo</w:t>
            </w:r>
          </w:p>
        </w:tc>
      </w:tr>
      <w:tr w:rsidR="00523A59" w:rsidTr="00523A59">
        <w:tc>
          <w:tcPr>
            <w:tcW w:w="74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6</w:t>
            </w:r>
          </w:p>
        </w:tc>
        <w:tc>
          <w:tcPr>
            <w:tcW w:w="100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3</w:t>
            </w:r>
          </w:p>
        </w:tc>
        <w:tc>
          <w:tcPr>
            <w:tcW w:w="7326"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rPr>
                <w:rFonts w:ascii="Arial" w:eastAsia="Arial" w:hAnsi="Arial" w:cs="Arial"/>
                <w:sz w:val="24"/>
                <w:szCs w:val="24"/>
              </w:rPr>
            </w:pPr>
            <w:r>
              <w:rPr>
                <w:rFonts w:ascii="Arial" w:eastAsia="Arial" w:hAnsi="Arial" w:cs="Arial"/>
                <w:sz w:val="24"/>
                <w:szCs w:val="24"/>
              </w:rPr>
              <w:t>Alterada a descrição e nome da atividade T03 – Solicitar agendamento de vistoria</w:t>
            </w:r>
          </w:p>
        </w:tc>
      </w:tr>
      <w:tr w:rsidR="00523A59" w:rsidTr="00523A59">
        <w:tc>
          <w:tcPr>
            <w:tcW w:w="74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6</w:t>
            </w:r>
          </w:p>
        </w:tc>
        <w:tc>
          <w:tcPr>
            <w:tcW w:w="100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3</w:t>
            </w:r>
          </w:p>
        </w:tc>
        <w:tc>
          <w:tcPr>
            <w:tcW w:w="7326"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rPr>
                <w:rFonts w:ascii="Arial" w:eastAsia="Arial" w:hAnsi="Arial" w:cs="Arial"/>
                <w:sz w:val="24"/>
                <w:szCs w:val="24"/>
              </w:rPr>
            </w:pPr>
            <w:r>
              <w:rPr>
                <w:rFonts w:ascii="Arial" w:eastAsia="Arial" w:hAnsi="Arial" w:cs="Arial"/>
                <w:sz w:val="24"/>
                <w:szCs w:val="24"/>
              </w:rPr>
              <w:t>Alterada a descrição e o nome da atividade T04 - Agendar vistoria</w:t>
            </w:r>
          </w:p>
        </w:tc>
      </w:tr>
      <w:tr w:rsidR="00523A59" w:rsidTr="00523A59">
        <w:tc>
          <w:tcPr>
            <w:tcW w:w="74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6</w:t>
            </w:r>
          </w:p>
        </w:tc>
        <w:tc>
          <w:tcPr>
            <w:tcW w:w="100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3</w:t>
            </w:r>
          </w:p>
        </w:tc>
        <w:tc>
          <w:tcPr>
            <w:tcW w:w="7326"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rPr>
                <w:rFonts w:ascii="Arial" w:eastAsia="Arial" w:hAnsi="Arial" w:cs="Arial"/>
                <w:sz w:val="24"/>
                <w:szCs w:val="24"/>
              </w:rPr>
            </w:pPr>
            <w:r>
              <w:rPr>
                <w:rFonts w:ascii="Arial" w:eastAsia="Arial" w:hAnsi="Arial" w:cs="Arial"/>
                <w:sz w:val="24"/>
                <w:szCs w:val="24"/>
              </w:rPr>
              <w:t>Alterada a descrição e o nome da atividade T05 - Realizar vistoria</w:t>
            </w:r>
          </w:p>
        </w:tc>
      </w:tr>
      <w:tr w:rsidR="00523A59" w:rsidTr="00523A59">
        <w:tc>
          <w:tcPr>
            <w:tcW w:w="74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6</w:t>
            </w:r>
          </w:p>
        </w:tc>
        <w:tc>
          <w:tcPr>
            <w:tcW w:w="100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3/4</w:t>
            </w:r>
          </w:p>
        </w:tc>
        <w:tc>
          <w:tcPr>
            <w:tcW w:w="7326"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rPr>
                <w:rFonts w:ascii="Arial" w:eastAsia="Arial" w:hAnsi="Arial" w:cs="Arial"/>
                <w:sz w:val="24"/>
                <w:szCs w:val="24"/>
              </w:rPr>
            </w:pPr>
            <w:r>
              <w:rPr>
                <w:rFonts w:ascii="Arial" w:eastAsia="Arial" w:hAnsi="Arial" w:cs="Arial"/>
                <w:sz w:val="24"/>
                <w:szCs w:val="24"/>
              </w:rPr>
              <w:t>Alterada a descrição e o nome da atividade T06 - Classificar</w:t>
            </w:r>
          </w:p>
        </w:tc>
      </w:tr>
      <w:tr w:rsidR="00523A59" w:rsidTr="00523A59">
        <w:tc>
          <w:tcPr>
            <w:tcW w:w="74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6</w:t>
            </w:r>
          </w:p>
        </w:tc>
        <w:tc>
          <w:tcPr>
            <w:tcW w:w="100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4</w:t>
            </w:r>
          </w:p>
        </w:tc>
        <w:tc>
          <w:tcPr>
            <w:tcW w:w="7326"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rPr>
                <w:rFonts w:ascii="Arial" w:eastAsia="Arial" w:hAnsi="Arial" w:cs="Arial"/>
                <w:sz w:val="24"/>
                <w:szCs w:val="24"/>
              </w:rPr>
            </w:pPr>
            <w:r>
              <w:rPr>
                <w:rFonts w:ascii="Arial" w:eastAsia="Arial" w:hAnsi="Arial" w:cs="Arial"/>
                <w:sz w:val="24"/>
                <w:szCs w:val="24"/>
              </w:rPr>
              <w:t>Incluída a atividade T07 – Gerar termo</w:t>
            </w:r>
          </w:p>
        </w:tc>
      </w:tr>
      <w:tr w:rsidR="00523A59" w:rsidTr="00523A59">
        <w:tc>
          <w:tcPr>
            <w:tcW w:w="74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6</w:t>
            </w:r>
          </w:p>
        </w:tc>
        <w:tc>
          <w:tcPr>
            <w:tcW w:w="100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4</w:t>
            </w:r>
          </w:p>
        </w:tc>
        <w:tc>
          <w:tcPr>
            <w:tcW w:w="7326"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rPr>
                <w:rFonts w:ascii="Arial" w:eastAsia="Arial" w:hAnsi="Arial" w:cs="Arial"/>
                <w:sz w:val="24"/>
                <w:szCs w:val="24"/>
              </w:rPr>
            </w:pPr>
            <w:r>
              <w:rPr>
                <w:rFonts w:ascii="Arial" w:eastAsia="Arial" w:hAnsi="Arial" w:cs="Arial"/>
                <w:sz w:val="24"/>
                <w:szCs w:val="24"/>
              </w:rPr>
              <w:t>Alterada a descrição e o nome da atividade T08 - Solicitar autorização</w:t>
            </w:r>
          </w:p>
        </w:tc>
      </w:tr>
      <w:tr w:rsidR="00523A59" w:rsidTr="00523A59">
        <w:tc>
          <w:tcPr>
            <w:tcW w:w="74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6</w:t>
            </w:r>
          </w:p>
        </w:tc>
        <w:tc>
          <w:tcPr>
            <w:tcW w:w="1003" w:type="dxa"/>
            <w:tcBorders>
              <w:top w:val="single" w:sz="4" w:space="0" w:color="000000"/>
              <w:left w:val="single" w:sz="4" w:space="0" w:color="000000"/>
              <w:bottom w:val="single" w:sz="4" w:space="0" w:color="000000"/>
              <w:right w:val="single" w:sz="4" w:space="0" w:color="000000"/>
            </w:tcBorders>
          </w:tcPr>
          <w:p w:rsidR="00523A59" w:rsidRDefault="00CB0B47" w:rsidP="00993DD2">
            <w:pPr>
              <w:spacing w:line="259" w:lineRule="auto"/>
              <w:jc w:val="center"/>
              <w:rPr>
                <w:rFonts w:ascii="Arial" w:eastAsia="Arial" w:hAnsi="Arial" w:cs="Arial"/>
                <w:sz w:val="24"/>
                <w:szCs w:val="24"/>
              </w:rPr>
            </w:pPr>
            <w:r>
              <w:rPr>
                <w:rFonts w:ascii="Arial" w:eastAsia="Arial" w:hAnsi="Arial" w:cs="Arial"/>
                <w:sz w:val="24"/>
                <w:szCs w:val="24"/>
              </w:rPr>
              <w:t>4</w:t>
            </w:r>
          </w:p>
        </w:tc>
        <w:tc>
          <w:tcPr>
            <w:tcW w:w="7326"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rPr>
                <w:rFonts w:ascii="Arial" w:eastAsia="Arial" w:hAnsi="Arial" w:cs="Arial"/>
                <w:sz w:val="24"/>
                <w:szCs w:val="24"/>
              </w:rPr>
            </w:pPr>
            <w:r>
              <w:rPr>
                <w:rFonts w:ascii="Arial" w:eastAsia="Arial" w:hAnsi="Arial" w:cs="Arial"/>
                <w:sz w:val="24"/>
                <w:szCs w:val="24"/>
              </w:rPr>
              <w:t>Alterada a descrição e o nome da atividade T09 - Autorizar</w:t>
            </w:r>
          </w:p>
        </w:tc>
      </w:tr>
      <w:tr w:rsidR="00523A59" w:rsidTr="00523A59">
        <w:tc>
          <w:tcPr>
            <w:tcW w:w="74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6</w:t>
            </w:r>
          </w:p>
        </w:tc>
        <w:tc>
          <w:tcPr>
            <w:tcW w:w="1003" w:type="dxa"/>
            <w:tcBorders>
              <w:top w:val="single" w:sz="4" w:space="0" w:color="000000"/>
              <w:left w:val="single" w:sz="4" w:space="0" w:color="000000"/>
              <w:bottom w:val="single" w:sz="4" w:space="0" w:color="000000"/>
              <w:right w:val="single" w:sz="4" w:space="0" w:color="000000"/>
            </w:tcBorders>
          </w:tcPr>
          <w:p w:rsidR="00523A59" w:rsidRDefault="00CB0B47" w:rsidP="00993DD2">
            <w:pPr>
              <w:spacing w:line="259" w:lineRule="auto"/>
              <w:jc w:val="center"/>
              <w:rPr>
                <w:rFonts w:ascii="Arial" w:eastAsia="Arial" w:hAnsi="Arial" w:cs="Arial"/>
                <w:sz w:val="24"/>
                <w:szCs w:val="24"/>
              </w:rPr>
            </w:pPr>
            <w:r>
              <w:rPr>
                <w:rFonts w:ascii="Arial" w:eastAsia="Arial" w:hAnsi="Arial" w:cs="Arial"/>
                <w:sz w:val="24"/>
                <w:szCs w:val="24"/>
              </w:rPr>
              <w:t>4</w:t>
            </w:r>
          </w:p>
        </w:tc>
        <w:tc>
          <w:tcPr>
            <w:tcW w:w="7326"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rPr>
                <w:rFonts w:ascii="Arial" w:eastAsia="Arial" w:hAnsi="Arial" w:cs="Arial"/>
                <w:sz w:val="24"/>
                <w:szCs w:val="24"/>
              </w:rPr>
            </w:pPr>
            <w:r>
              <w:rPr>
                <w:rFonts w:ascii="Arial" w:eastAsia="Arial" w:hAnsi="Arial" w:cs="Arial"/>
                <w:sz w:val="24"/>
                <w:szCs w:val="24"/>
              </w:rPr>
              <w:t xml:space="preserve">Alterada a descrição e o nome da atividade T10 - Solicitar </w:t>
            </w:r>
          </w:p>
        </w:tc>
      </w:tr>
      <w:tr w:rsidR="00523A59" w:rsidTr="00523A59">
        <w:tc>
          <w:tcPr>
            <w:tcW w:w="74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6</w:t>
            </w:r>
          </w:p>
        </w:tc>
        <w:tc>
          <w:tcPr>
            <w:tcW w:w="1003" w:type="dxa"/>
            <w:tcBorders>
              <w:top w:val="single" w:sz="4" w:space="0" w:color="000000"/>
              <w:left w:val="single" w:sz="4" w:space="0" w:color="000000"/>
              <w:bottom w:val="single" w:sz="4" w:space="0" w:color="000000"/>
              <w:right w:val="single" w:sz="4" w:space="0" w:color="000000"/>
            </w:tcBorders>
          </w:tcPr>
          <w:p w:rsidR="00523A59" w:rsidRDefault="00CB0B47" w:rsidP="00993DD2">
            <w:pPr>
              <w:spacing w:line="259" w:lineRule="auto"/>
              <w:jc w:val="center"/>
              <w:rPr>
                <w:rFonts w:ascii="Arial" w:eastAsia="Arial" w:hAnsi="Arial" w:cs="Arial"/>
                <w:sz w:val="24"/>
                <w:szCs w:val="24"/>
              </w:rPr>
            </w:pPr>
            <w:r>
              <w:rPr>
                <w:rFonts w:ascii="Arial" w:eastAsia="Arial" w:hAnsi="Arial" w:cs="Arial"/>
                <w:sz w:val="24"/>
                <w:szCs w:val="24"/>
              </w:rPr>
              <w:t>4/</w:t>
            </w:r>
            <w:r w:rsidR="00523A59">
              <w:rPr>
                <w:rFonts w:ascii="Arial" w:eastAsia="Arial" w:hAnsi="Arial" w:cs="Arial"/>
                <w:sz w:val="24"/>
                <w:szCs w:val="24"/>
              </w:rPr>
              <w:t>5</w:t>
            </w:r>
          </w:p>
        </w:tc>
        <w:tc>
          <w:tcPr>
            <w:tcW w:w="7326"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rPr>
                <w:rFonts w:ascii="Arial" w:eastAsia="Arial" w:hAnsi="Arial" w:cs="Arial"/>
                <w:sz w:val="24"/>
                <w:szCs w:val="24"/>
              </w:rPr>
            </w:pPr>
            <w:r>
              <w:rPr>
                <w:rFonts w:ascii="Arial" w:eastAsia="Arial" w:hAnsi="Arial" w:cs="Arial"/>
                <w:sz w:val="24"/>
                <w:szCs w:val="24"/>
              </w:rPr>
              <w:t>Alterada a descrição e o nome da atividade T11 - Realizar</w:t>
            </w:r>
          </w:p>
        </w:tc>
      </w:tr>
      <w:tr w:rsidR="00523A59" w:rsidTr="00523A59">
        <w:tc>
          <w:tcPr>
            <w:tcW w:w="74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6</w:t>
            </w:r>
          </w:p>
        </w:tc>
        <w:tc>
          <w:tcPr>
            <w:tcW w:w="100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5</w:t>
            </w:r>
          </w:p>
        </w:tc>
        <w:tc>
          <w:tcPr>
            <w:tcW w:w="7326"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rPr>
                <w:rFonts w:ascii="Arial" w:eastAsia="Arial" w:hAnsi="Arial" w:cs="Arial"/>
                <w:sz w:val="24"/>
                <w:szCs w:val="24"/>
              </w:rPr>
            </w:pPr>
            <w:r>
              <w:rPr>
                <w:rFonts w:ascii="Arial" w:eastAsia="Arial" w:hAnsi="Arial" w:cs="Arial"/>
                <w:sz w:val="24"/>
                <w:szCs w:val="24"/>
              </w:rPr>
              <w:t>Alterada a descrição e o nome da atividade T12 - Efetuar</w:t>
            </w:r>
          </w:p>
        </w:tc>
      </w:tr>
      <w:tr w:rsidR="00523A59" w:rsidTr="00523A59">
        <w:tc>
          <w:tcPr>
            <w:tcW w:w="74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6</w:t>
            </w:r>
          </w:p>
        </w:tc>
        <w:tc>
          <w:tcPr>
            <w:tcW w:w="100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5</w:t>
            </w:r>
          </w:p>
        </w:tc>
        <w:tc>
          <w:tcPr>
            <w:tcW w:w="7326"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rPr>
                <w:rFonts w:ascii="Arial" w:eastAsia="Arial" w:hAnsi="Arial" w:cs="Arial"/>
                <w:sz w:val="24"/>
                <w:szCs w:val="24"/>
              </w:rPr>
            </w:pPr>
            <w:r>
              <w:rPr>
                <w:rFonts w:ascii="Arial" w:eastAsia="Arial" w:hAnsi="Arial" w:cs="Arial"/>
                <w:sz w:val="24"/>
                <w:szCs w:val="24"/>
              </w:rPr>
              <w:t>Alterada a descrição e o nome da atividade T13 - Encaminhar</w:t>
            </w:r>
          </w:p>
        </w:tc>
      </w:tr>
      <w:tr w:rsidR="00523A59" w:rsidTr="00523A59">
        <w:tc>
          <w:tcPr>
            <w:tcW w:w="743" w:type="dxa"/>
            <w:tcBorders>
              <w:top w:val="single" w:sz="4" w:space="0" w:color="000000"/>
              <w:left w:val="single" w:sz="4" w:space="0" w:color="000000"/>
              <w:bottom w:val="single" w:sz="4" w:space="0" w:color="000000"/>
              <w:right w:val="single" w:sz="4" w:space="0" w:color="000000"/>
            </w:tcBorders>
          </w:tcPr>
          <w:p w:rsidR="00523A59" w:rsidRDefault="00CB0B47" w:rsidP="00993DD2">
            <w:pPr>
              <w:spacing w:line="259" w:lineRule="auto"/>
              <w:jc w:val="center"/>
              <w:rPr>
                <w:rFonts w:ascii="Arial" w:eastAsia="Arial" w:hAnsi="Arial" w:cs="Arial"/>
                <w:sz w:val="24"/>
                <w:szCs w:val="24"/>
              </w:rPr>
            </w:pPr>
            <w:r>
              <w:rPr>
                <w:rFonts w:ascii="Arial" w:eastAsia="Arial" w:hAnsi="Arial" w:cs="Arial"/>
                <w:sz w:val="24"/>
                <w:szCs w:val="24"/>
              </w:rPr>
              <w:t>6</w:t>
            </w:r>
          </w:p>
        </w:tc>
        <w:tc>
          <w:tcPr>
            <w:tcW w:w="100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w:t>
            </w:r>
          </w:p>
        </w:tc>
        <w:tc>
          <w:tcPr>
            <w:tcW w:w="7326"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rPr>
                <w:rFonts w:ascii="Arial" w:eastAsia="Arial" w:hAnsi="Arial" w:cs="Arial"/>
                <w:sz w:val="24"/>
                <w:szCs w:val="24"/>
              </w:rPr>
            </w:pPr>
            <w:r>
              <w:rPr>
                <w:rFonts w:ascii="Arial" w:eastAsia="Arial" w:hAnsi="Arial" w:cs="Arial"/>
                <w:sz w:val="24"/>
                <w:szCs w:val="24"/>
              </w:rPr>
              <w:t xml:space="preserve">Excluída a atividade antiga T13 </w:t>
            </w:r>
          </w:p>
        </w:tc>
      </w:tr>
      <w:tr w:rsidR="00523A59" w:rsidTr="00523A59">
        <w:tc>
          <w:tcPr>
            <w:tcW w:w="74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6</w:t>
            </w:r>
          </w:p>
        </w:tc>
        <w:tc>
          <w:tcPr>
            <w:tcW w:w="100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5</w:t>
            </w:r>
          </w:p>
        </w:tc>
        <w:tc>
          <w:tcPr>
            <w:tcW w:w="7326"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rPr>
                <w:rFonts w:ascii="Arial" w:eastAsia="Arial" w:hAnsi="Arial" w:cs="Arial"/>
                <w:sz w:val="24"/>
                <w:szCs w:val="24"/>
              </w:rPr>
            </w:pPr>
            <w:r>
              <w:rPr>
                <w:rFonts w:ascii="Arial" w:eastAsia="Arial" w:hAnsi="Arial" w:cs="Arial"/>
                <w:sz w:val="24"/>
                <w:szCs w:val="24"/>
              </w:rPr>
              <w:t>Alterada a descrição da atividade T14 - antiga T08</w:t>
            </w:r>
          </w:p>
        </w:tc>
      </w:tr>
      <w:tr w:rsidR="00523A59" w:rsidTr="00523A59">
        <w:tc>
          <w:tcPr>
            <w:tcW w:w="74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6</w:t>
            </w:r>
          </w:p>
        </w:tc>
        <w:tc>
          <w:tcPr>
            <w:tcW w:w="100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5</w:t>
            </w:r>
          </w:p>
        </w:tc>
        <w:tc>
          <w:tcPr>
            <w:tcW w:w="7326"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rPr>
                <w:rFonts w:ascii="Arial" w:eastAsia="Arial" w:hAnsi="Arial" w:cs="Arial"/>
                <w:sz w:val="24"/>
                <w:szCs w:val="24"/>
              </w:rPr>
            </w:pPr>
            <w:r>
              <w:rPr>
                <w:rFonts w:ascii="Arial" w:eastAsia="Arial" w:hAnsi="Arial" w:cs="Arial"/>
                <w:sz w:val="24"/>
                <w:szCs w:val="24"/>
              </w:rPr>
              <w:t>Incluída a atividade T15</w:t>
            </w:r>
          </w:p>
        </w:tc>
      </w:tr>
      <w:tr w:rsidR="00523A59" w:rsidTr="00523A59">
        <w:tc>
          <w:tcPr>
            <w:tcW w:w="743" w:type="dxa"/>
            <w:tcBorders>
              <w:top w:val="single" w:sz="4" w:space="0" w:color="000000"/>
              <w:left w:val="single" w:sz="4" w:space="0" w:color="000000"/>
              <w:bottom w:val="single" w:sz="4" w:space="0" w:color="000000"/>
              <w:right w:val="single" w:sz="4" w:space="0" w:color="000000"/>
            </w:tcBorders>
          </w:tcPr>
          <w:p w:rsidR="00523A59" w:rsidRDefault="00CB0B47" w:rsidP="00993DD2">
            <w:pPr>
              <w:spacing w:line="259" w:lineRule="auto"/>
              <w:jc w:val="center"/>
              <w:rPr>
                <w:rFonts w:ascii="Arial" w:eastAsia="Arial" w:hAnsi="Arial" w:cs="Arial"/>
                <w:sz w:val="24"/>
                <w:szCs w:val="24"/>
              </w:rPr>
            </w:pPr>
            <w:r>
              <w:rPr>
                <w:rFonts w:ascii="Arial" w:eastAsia="Arial" w:hAnsi="Arial" w:cs="Arial"/>
                <w:sz w:val="24"/>
                <w:szCs w:val="24"/>
              </w:rPr>
              <w:t>6</w:t>
            </w:r>
          </w:p>
        </w:tc>
        <w:tc>
          <w:tcPr>
            <w:tcW w:w="100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w:t>
            </w:r>
          </w:p>
        </w:tc>
        <w:tc>
          <w:tcPr>
            <w:tcW w:w="7326"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rPr>
                <w:rFonts w:ascii="Arial" w:eastAsia="Arial" w:hAnsi="Arial" w:cs="Arial"/>
                <w:sz w:val="24"/>
                <w:szCs w:val="24"/>
              </w:rPr>
            </w:pPr>
            <w:r>
              <w:rPr>
                <w:rFonts w:ascii="Arial" w:eastAsia="Arial" w:hAnsi="Arial" w:cs="Arial"/>
                <w:sz w:val="24"/>
                <w:szCs w:val="24"/>
              </w:rPr>
              <w:t>Excluída a atividade antiga T15</w:t>
            </w:r>
          </w:p>
        </w:tc>
      </w:tr>
      <w:tr w:rsidR="00523A59" w:rsidTr="00523A59">
        <w:tc>
          <w:tcPr>
            <w:tcW w:w="74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6</w:t>
            </w:r>
          </w:p>
        </w:tc>
        <w:tc>
          <w:tcPr>
            <w:tcW w:w="1003" w:type="dxa"/>
            <w:tcBorders>
              <w:top w:val="single" w:sz="4" w:space="0" w:color="000000"/>
              <w:left w:val="single" w:sz="4" w:space="0" w:color="000000"/>
              <w:bottom w:val="single" w:sz="4" w:space="0" w:color="000000"/>
              <w:right w:val="single" w:sz="4" w:space="0" w:color="000000"/>
            </w:tcBorders>
          </w:tcPr>
          <w:p w:rsidR="00523A59" w:rsidRDefault="00CB0B47" w:rsidP="00993DD2">
            <w:pPr>
              <w:spacing w:line="259" w:lineRule="auto"/>
              <w:jc w:val="center"/>
              <w:rPr>
                <w:rFonts w:ascii="Arial" w:eastAsia="Arial" w:hAnsi="Arial" w:cs="Arial"/>
                <w:sz w:val="24"/>
                <w:szCs w:val="24"/>
              </w:rPr>
            </w:pPr>
            <w:r>
              <w:rPr>
                <w:rFonts w:ascii="Arial" w:eastAsia="Arial" w:hAnsi="Arial" w:cs="Arial"/>
                <w:sz w:val="24"/>
                <w:szCs w:val="24"/>
              </w:rPr>
              <w:t>5</w:t>
            </w:r>
          </w:p>
        </w:tc>
        <w:tc>
          <w:tcPr>
            <w:tcW w:w="7326"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rPr>
                <w:rFonts w:ascii="Arial" w:eastAsia="Arial" w:hAnsi="Arial" w:cs="Arial"/>
                <w:sz w:val="24"/>
                <w:szCs w:val="24"/>
              </w:rPr>
            </w:pPr>
            <w:r>
              <w:rPr>
                <w:rFonts w:ascii="Arial" w:eastAsia="Arial" w:hAnsi="Arial" w:cs="Arial"/>
                <w:sz w:val="24"/>
                <w:szCs w:val="24"/>
              </w:rPr>
              <w:t>Alterada a descrição da atividade T16 – Antiga T09</w:t>
            </w:r>
          </w:p>
        </w:tc>
      </w:tr>
      <w:tr w:rsidR="00523A59" w:rsidTr="00523A59">
        <w:tc>
          <w:tcPr>
            <w:tcW w:w="74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6</w:t>
            </w:r>
          </w:p>
        </w:tc>
        <w:tc>
          <w:tcPr>
            <w:tcW w:w="1003" w:type="dxa"/>
            <w:tcBorders>
              <w:top w:val="single" w:sz="4" w:space="0" w:color="000000"/>
              <w:left w:val="single" w:sz="4" w:space="0" w:color="000000"/>
              <w:bottom w:val="single" w:sz="4" w:space="0" w:color="000000"/>
              <w:right w:val="single" w:sz="4" w:space="0" w:color="000000"/>
            </w:tcBorders>
          </w:tcPr>
          <w:p w:rsidR="00523A59" w:rsidRDefault="00CB0B47" w:rsidP="00993DD2">
            <w:pPr>
              <w:spacing w:line="259" w:lineRule="auto"/>
              <w:jc w:val="center"/>
              <w:rPr>
                <w:rFonts w:ascii="Arial" w:eastAsia="Arial" w:hAnsi="Arial" w:cs="Arial"/>
                <w:sz w:val="24"/>
                <w:szCs w:val="24"/>
              </w:rPr>
            </w:pPr>
            <w:r>
              <w:rPr>
                <w:rFonts w:ascii="Arial" w:eastAsia="Arial" w:hAnsi="Arial" w:cs="Arial"/>
                <w:sz w:val="24"/>
                <w:szCs w:val="24"/>
              </w:rPr>
              <w:t>5</w:t>
            </w:r>
          </w:p>
        </w:tc>
        <w:tc>
          <w:tcPr>
            <w:tcW w:w="7326"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rPr>
                <w:rFonts w:ascii="Arial" w:eastAsia="Arial" w:hAnsi="Arial" w:cs="Arial"/>
                <w:sz w:val="24"/>
                <w:szCs w:val="24"/>
              </w:rPr>
            </w:pPr>
            <w:r>
              <w:rPr>
                <w:rFonts w:ascii="Arial" w:eastAsia="Arial" w:hAnsi="Arial" w:cs="Arial"/>
                <w:sz w:val="24"/>
                <w:szCs w:val="24"/>
              </w:rPr>
              <w:t>Alterada a descrição da atividade T17, antigo T10</w:t>
            </w:r>
          </w:p>
        </w:tc>
      </w:tr>
      <w:tr w:rsidR="00523A59" w:rsidTr="00523A59">
        <w:tc>
          <w:tcPr>
            <w:tcW w:w="74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6</w:t>
            </w:r>
          </w:p>
        </w:tc>
        <w:tc>
          <w:tcPr>
            <w:tcW w:w="100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6</w:t>
            </w:r>
          </w:p>
        </w:tc>
        <w:tc>
          <w:tcPr>
            <w:tcW w:w="7326"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rPr>
                <w:rFonts w:ascii="Arial" w:eastAsia="Arial" w:hAnsi="Arial" w:cs="Arial"/>
                <w:sz w:val="24"/>
                <w:szCs w:val="24"/>
              </w:rPr>
            </w:pPr>
            <w:r>
              <w:rPr>
                <w:rFonts w:ascii="Arial" w:eastAsia="Arial" w:hAnsi="Arial" w:cs="Arial"/>
                <w:sz w:val="24"/>
                <w:szCs w:val="24"/>
              </w:rPr>
              <w:t>Alterada a descrição da atividade T18, antigo T11</w:t>
            </w:r>
          </w:p>
        </w:tc>
      </w:tr>
      <w:tr w:rsidR="00523A59" w:rsidTr="00523A59">
        <w:tc>
          <w:tcPr>
            <w:tcW w:w="74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6</w:t>
            </w:r>
          </w:p>
        </w:tc>
        <w:tc>
          <w:tcPr>
            <w:tcW w:w="100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6</w:t>
            </w:r>
          </w:p>
        </w:tc>
        <w:tc>
          <w:tcPr>
            <w:tcW w:w="7326"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rPr>
                <w:rFonts w:ascii="Arial" w:eastAsia="Arial" w:hAnsi="Arial" w:cs="Arial"/>
                <w:sz w:val="24"/>
                <w:szCs w:val="24"/>
              </w:rPr>
            </w:pPr>
            <w:r>
              <w:rPr>
                <w:rFonts w:ascii="Arial" w:eastAsia="Arial" w:hAnsi="Arial" w:cs="Arial"/>
                <w:sz w:val="24"/>
                <w:szCs w:val="24"/>
              </w:rPr>
              <w:t>Alterada a descrição da atividade T19, antigo T12</w:t>
            </w:r>
          </w:p>
        </w:tc>
      </w:tr>
      <w:tr w:rsidR="00523A59" w:rsidTr="00523A59">
        <w:tc>
          <w:tcPr>
            <w:tcW w:w="74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6</w:t>
            </w:r>
          </w:p>
        </w:tc>
        <w:tc>
          <w:tcPr>
            <w:tcW w:w="100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6</w:t>
            </w:r>
          </w:p>
        </w:tc>
        <w:tc>
          <w:tcPr>
            <w:tcW w:w="7326"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rPr>
                <w:rFonts w:ascii="Arial" w:eastAsia="Arial" w:hAnsi="Arial" w:cs="Arial"/>
                <w:sz w:val="24"/>
                <w:szCs w:val="24"/>
              </w:rPr>
            </w:pPr>
            <w:r>
              <w:rPr>
                <w:rFonts w:ascii="Arial" w:eastAsia="Arial" w:hAnsi="Arial" w:cs="Arial"/>
                <w:sz w:val="24"/>
                <w:szCs w:val="24"/>
              </w:rPr>
              <w:t>Alterada a descrição da atividade T20, antigo T14</w:t>
            </w:r>
          </w:p>
        </w:tc>
      </w:tr>
      <w:tr w:rsidR="00523A59" w:rsidTr="00523A59">
        <w:tc>
          <w:tcPr>
            <w:tcW w:w="74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6</w:t>
            </w:r>
          </w:p>
        </w:tc>
        <w:tc>
          <w:tcPr>
            <w:tcW w:w="1003" w:type="dxa"/>
            <w:tcBorders>
              <w:top w:val="single" w:sz="4" w:space="0" w:color="000000"/>
              <w:left w:val="single" w:sz="4" w:space="0" w:color="000000"/>
              <w:bottom w:val="single" w:sz="4" w:space="0" w:color="000000"/>
              <w:right w:val="single" w:sz="4" w:space="0" w:color="000000"/>
            </w:tcBorders>
          </w:tcPr>
          <w:p w:rsidR="00523A59" w:rsidRDefault="00CB0B47" w:rsidP="00993DD2">
            <w:pPr>
              <w:spacing w:line="259" w:lineRule="auto"/>
              <w:jc w:val="center"/>
              <w:rPr>
                <w:rFonts w:ascii="Arial" w:eastAsia="Arial" w:hAnsi="Arial" w:cs="Arial"/>
                <w:sz w:val="24"/>
                <w:szCs w:val="24"/>
              </w:rPr>
            </w:pPr>
            <w:r>
              <w:rPr>
                <w:rFonts w:ascii="Arial" w:eastAsia="Arial" w:hAnsi="Arial" w:cs="Arial"/>
                <w:sz w:val="24"/>
                <w:szCs w:val="24"/>
              </w:rPr>
              <w:t>6</w:t>
            </w:r>
          </w:p>
        </w:tc>
        <w:tc>
          <w:tcPr>
            <w:tcW w:w="7326"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rPr>
                <w:rFonts w:ascii="Arial" w:eastAsia="Arial" w:hAnsi="Arial" w:cs="Arial"/>
                <w:sz w:val="24"/>
                <w:szCs w:val="24"/>
              </w:rPr>
            </w:pPr>
            <w:r>
              <w:rPr>
                <w:rFonts w:ascii="Arial" w:eastAsia="Arial" w:hAnsi="Arial" w:cs="Arial"/>
                <w:sz w:val="24"/>
                <w:szCs w:val="24"/>
              </w:rPr>
              <w:t>Alterada a descrição da atividade T21, antigo T15</w:t>
            </w:r>
          </w:p>
        </w:tc>
      </w:tr>
      <w:tr w:rsidR="00523A59" w:rsidTr="00523A59">
        <w:trPr>
          <w:trHeight w:val="215"/>
        </w:trPr>
        <w:tc>
          <w:tcPr>
            <w:tcW w:w="74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6</w:t>
            </w:r>
          </w:p>
        </w:tc>
        <w:tc>
          <w:tcPr>
            <w:tcW w:w="1003" w:type="dxa"/>
            <w:tcBorders>
              <w:top w:val="single" w:sz="4" w:space="0" w:color="000000"/>
              <w:left w:val="single" w:sz="4" w:space="0" w:color="000000"/>
              <w:bottom w:val="single" w:sz="4" w:space="0" w:color="000000"/>
              <w:right w:val="single" w:sz="4" w:space="0" w:color="000000"/>
            </w:tcBorders>
          </w:tcPr>
          <w:p w:rsidR="00523A59" w:rsidRDefault="00CB0B47" w:rsidP="00993DD2">
            <w:pPr>
              <w:spacing w:line="259" w:lineRule="auto"/>
              <w:jc w:val="center"/>
              <w:rPr>
                <w:rFonts w:ascii="Arial" w:eastAsia="Arial" w:hAnsi="Arial" w:cs="Arial"/>
                <w:sz w:val="24"/>
                <w:szCs w:val="24"/>
              </w:rPr>
            </w:pPr>
            <w:r>
              <w:rPr>
                <w:rFonts w:ascii="Arial" w:eastAsia="Arial" w:hAnsi="Arial" w:cs="Arial"/>
                <w:sz w:val="24"/>
                <w:szCs w:val="24"/>
              </w:rPr>
              <w:t>6/</w:t>
            </w:r>
            <w:r w:rsidR="00523A59">
              <w:rPr>
                <w:rFonts w:ascii="Arial" w:eastAsia="Arial" w:hAnsi="Arial" w:cs="Arial"/>
                <w:sz w:val="24"/>
                <w:szCs w:val="24"/>
              </w:rPr>
              <w:t>7</w:t>
            </w:r>
          </w:p>
        </w:tc>
        <w:tc>
          <w:tcPr>
            <w:tcW w:w="7326"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rPr>
                <w:rFonts w:ascii="Arial" w:eastAsia="Arial" w:hAnsi="Arial" w:cs="Arial"/>
                <w:sz w:val="24"/>
                <w:szCs w:val="24"/>
              </w:rPr>
            </w:pPr>
            <w:r>
              <w:rPr>
                <w:rFonts w:ascii="Arial" w:eastAsia="Arial" w:hAnsi="Arial" w:cs="Arial"/>
                <w:sz w:val="24"/>
                <w:szCs w:val="24"/>
              </w:rPr>
              <w:t>Incluída a atividade T22 – Receber o bem no sistema</w:t>
            </w:r>
          </w:p>
        </w:tc>
      </w:tr>
      <w:tr w:rsidR="00523A59" w:rsidTr="00523A59">
        <w:tc>
          <w:tcPr>
            <w:tcW w:w="74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6</w:t>
            </w:r>
          </w:p>
        </w:tc>
        <w:tc>
          <w:tcPr>
            <w:tcW w:w="100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7</w:t>
            </w:r>
          </w:p>
        </w:tc>
        <w:tc>
          <w:tcPr>
            <w:tcW w:w="7326"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rPr>
                <w:rFonts w:ascii="Arial" w:eastAsia="Arial" w:hAnsi="Arial" w:cs="Arial"/>
                <w:sz w:val="24"/>
                <w:szCs w:val="24"/>
              </w:rPr>
            </w:pPr>
            <w:r>
              <w:rPr>
                <w:rFonts w:ascii="Arial" w:eastAsia="Arial" w:hAnsi="Arial" w:cs="Arial"/>
                <w:sz w:val="24"/>
                <w:szCs w:val="24"/>
              </w:rPr>
              <w:t>Incluída a atividade T23 – Solicitar autorização</w:t>
            </w:r>
          </w:p>
        </w:tc>
      </w:tr>
      <w:tr w:rsidR="00523A59" w:rsidTr="00523A59">
        <w:tc>
          <w:tcPr>
            <w:tcW w:w="74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6</w:t>
            </w:r>
          </w:p>
        </w:tc>
        <w:tc>
          <w:tcPr>
            <w:tcW w:w="100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7</w:t>
            </w:r>
          </w:p>
        </w:tc>
        <w:tc>
          <w:tcPr>
            <w:tcW w:w="7326"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rPr>
                <w:rFonts w:ascii="Arial" w:eastAsia="Arial" w:hAnsi="Arial" w:cs="Arial"/>
                <w:sz w:val="24"/>
                <w:szCs w:val="24"/>
              </w:rPr>
            </w:pPr>
            <w:r>
              <w:rPr>
                <w:rFonts w:ascii="Arial" w:eastAsia="Arial" w:hAnsi="Arial" w:cs="Arial"/>
                <w:sz w:val="24"/>
                <w:szCs w:val="24"/>
              </w:rPr>
              <w:t>Incluída a atividade T24 – Autorizar ingresso</w:t>
            </w:r>
          </w:p>
        </w:tc>
      </w:tr>
      <w:tr w:rsidR="00523A59" w:rsidTr="00523A59">
        <w:tc>
          <w:tcPr>
            <w:tcW w:w="74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6</w:t>
            </w:r>
          </w:p>
        </w:tc>
        <w:tc>
          <w:tcPr>
            <w:tcW w:w="100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 xml:space="preserve">7 </w:t>
            </w:r>
          </w:p>
        </w:tc>
        <w:tc>
          <w:tcPr>
            <w:tcW w:w="7326"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rPr>
                <w:rFonts w:ascii="Arial" w:eastAsia="Arial" w:hAnsi="Arial" w:cs="Arial"/>
                <w:sz w:val="24"/>
                <w:szCs w:val="24"/>
              </w:rPr>
            </w:pPr>
            <w:r>
              <w:rPr>
                <w:rFonts w:ascii="Arial" w:eastAsia="Arial" w:hAnsi="Arial" w:cs="Arial"/>
                <w:sz w:val="24"/>
                <w:szCs w:val="24"/>
              </w:rPr>
              <w:t>Alterada a descrição da atividade T25, antigo T18</w:t>
            </w:r>
          </w:p>
        </w:tc>
      </w:tr>
      <w:tr w:rsidR="00523A59" w:rsidTr="00523A59">
        <w:tc>
          <w:tcPr>
            <w:tcW w:w="74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6</w:t>
            </w:r>
          </w:p>
        </w:tc>
        <w:tc>
          <w:tcPr>
            <w:tcW w:w="100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 xml:space="preserve">7 </w:t>
            </w:r>
          </w:p>
        </w:tc>
        <w:tc>
          <w:tcPr>
            <w:tcW w:w="7326"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rPr>
                <w:rFonts w:ascii="Arial" w:eastAsia="Arial" w:hAnsi="Arial" w:cs="Arial"/>
                <w:sz w:val="24"/>
                <w:szCs w:val="24"/>
              </w:rPr>
            </w:pPr>
            <w:r>
              <w:rPr>
                <w:rFonts w:ascii="Arial" w:eastAsia="Arial" w:hAnsi="Arial" w:cs="Arial"/>
                <w:sz w:val="24"/>
                <w:szCs w:val="24"/>
              </w:rPr>
              <w:t>Alterada a descrição da atividade T26, antigo T19</w:t>
            </w:r>
          </w:p>
        </w:tc>
      </w:tr>
      <w:tr w:rsidR="00523A59" w:rsidTr="00523A59">
        <w:tc>
          <w:tcPr>
            <w:tcW w:w="74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6</w:t>
            </w:r>
          </w:p>
        </w:tc>
        <w:tc>
          <w:tcPr>
            <w:tcW w:w="1003" w:type="dxa"/>
            <w:tcBorders>
              <w:top w:val="single" w:sz="4" w:space="0" w:color="000000"/>
              <w:left w:val="single" w:sz="4" w:space="0" w:color="000000"/>
              <w:bottom w:val="single" w:sz="4" w:space="0" w:color="000000"/>
              <w:right w:val="single" w:sz="4" w:space="0" w:color="000000"/>
            </w:tcBorders>
          </w:tcPr>
          <w:p w:rsidR="00523A59" w:rsidRDefault="00CB0B47" w:rsidP="00993DD2">
            <w:pPr>
              <w:spacing w:line="259" w:lineRule="auto"/>
              <w:jc w:val="center"/>
              <w:rPr>
                <w:rFonts w:ascii="Arial" w:eastAsia="Arial" w:hAnsi="Arial" w:cs="Arial"/>
                <w:sz w:val="24"/>
                <w:szCs w:val="24"/>
              </w:rPr>
            </w:pPr>
            <w:r>
              <w:rPr>
                <w:rFonts w:ascii="Arial" w:eastAsia="Arial" w:hAnsi="Arial" w:cs="Arial"/>
                <w:sz w:val="24"/>
                <w:szCs w:val="24"/>
              </w:rPr>
              <w:t>7</w:t>
            </w:r>
          </w:p>
        </w:tc>
        <w:tc>
          <w:tcPr>
            <w:tcW w:w="7326"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rPr>
                <w:rFonts w:ascii="Arial" w:eastAsia="Arial" w:hAnsi="Arial" w:cs="Arial"/>
                <w:sz w:val="24"/>
                <w:szCs w:val="24"/>
              </w:rPr>
            </w:pPr>
            <w:r>
              <w:rPr>
                <w:rFonts w:ascii="Arial" w:eastAsia="Arial" w:hAnsi="Arial" w:cs="Arial"/>
                <w:sz w:val="24"/>
                <w:szCs w:val="24"/>
              </w:rPr>
              <w:t>Incluída a atividade T27 - entranhar</w:t>
            </w:r>
          </w:p>
        </w:tc>
      </w:tr>
      <w:tr w:rsidR="00523A59" w:rsidTr="00523A59">
        <w:tc>
          <w:tcPr>
            <w:tcW w:w="74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6</w:t>
            </w:r>
          </w:p>
        </w:tc>
        <w:tc>
          <w:tcPr>
            <w:tcW w:w="1003" w:type="dxa"/>
            <w:tcBorders>
              <w:top w:val="single" w:sz="4" w:space="0" w:color="000000"/>
              <w:left w:val="single" w:sz="4" w:space="0" w:color="000000"/>
              <w:bottom w:val="single" w:sz="4" w:space="0" w:color="000000"/>
              <w:right w:val="single" w:sz="4" w:space="0" w:color="000000"/>
            </w:tcBorders>
          </w:tcPr>
          <w:p w:rsidR="00523A59" w:rsidRDefault="00CB0B47" w:rsidP="00993DD2">
            <w:pPr>
              <w:spacing w:line="259" w:lineRule="auto"/>
              <w:jc w:val="center"/>
              <w:rPr>
                <w:rFonts w:ascii="Arial" w:eastAsia="Arial" w:hAnsi="Arial" w:cs="Arial"/>
                <w:sz w:val="24"/>
                <w:szCs w:val="24"/>
              </w:rPr>
            </w:pPr>
            <w:r>
              <w:rPr>
                <w:rFonts w:ascii="Arial" w:eastAsia="Arial" w:hAnsi="Arial" w:cs="Arial"/>
                <w:sz w:val="24"/>
                <w:szCs w:val="24"/>
              </w:rPr>
              <w:t>7</w:t>
            </w:r>
          </w:p>
        </w:tc>
        <w:tc>
          <w:tcPr>
            <w:tcW w:w="7326"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rPr>
                <w:rFonts w:ascii="Arial" w:eastAsia="Arial" w:hAnsi="Arial" w:cs="Arial"/>
                <w:sz w:val="24"/>
                <w:szCs w:val="24"/>
              </w:rPr>
            </w:pPr>
            <w:r>
              <w:rPr>
                <w:rFonts w:ascii="Arial" w:eastAsia="Arial" w:hAnsi="Arial" w:cs="Arial"/>
                <w:sz w:val="24"/>
                <w:szCs w:val="24"/>
              </w:rPr>
              <w:t>Incluída a atividade T28 - Encerrar processo</w:t>
            </w:r>
          </w:p>
        </w:tc>
      </w:tr>
      <w:tr w:rsidR="00523A59" w:rsidTr="00523A59">
        <w:tc>
          <w:tcPr>
            <w:tcW w:w="74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7</w:t>
            </w:r>
          </w:p>
        </w:tc>
        <w:tc>
          <w:tcPr>
            <w:tcW w:w="1003"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jc w:val="center"/>
              <w:rPr>
                <w:rFonts w:ascii="Arial" w:eastAsia="Arial" w:hAnsi="Arial" w:cs="Arial"/>
                <w:sz w:val="24"/>
                <w:szCs w:val="24"/>
              </w:rPr>
            </w:pPr>
            <w:r>
              <w:rPr>
                <w:rFonts w:ascii="Arial" w:eastAsia="Arial" w:hAnsi="Arial" w:cs="Arial"/>
                <w:sz w:val="24"/>
                <w:szCs w:val="24"/>
              </w:rPr>
              <w:t>8/9</w:t>
            </w:r>
          </w:p>
        </w:tc>
        <w:tc>
          <w:tcPr>
            <w:tcW w:w="7326" w:type="dxa"/>
            <w:tcBorders>
              <w:top w:val="single" w:sz="4" w:space="0" w:color="000000"/>
              <w:left w:val="single" w:sz="4" w:space="0" w:color="000000"/>
              <w:bottom w:val="single" w:sz="4" w:space="0" w:color="000000"/>
              <w:right w:val="single" w:sz="4" w:space="0" w:color="000000"/>
            </w:tcBorders>
          </w:tcPr>
          <w:p w:rsidR="00523A59" w:rsidRDefault="00523A59" w:rsidP="00993DD2">
            <w:pPr>
              <w:spacing w:line="259" w:lineRule="auto"/>
              <w:rPr>
                <w:rFonts w:ascii="Arial" w:eastAsia="Arial" w:hAnsi="Arial" w:cs="Arial"/>
                <w:sz w:val="24"/>
                <w:szCs w:val="24"/>
              </w:rPr>
            </w:pPr>
            <w:r>
              <w:rPr>
                <w:rFonts w:ascii="Arial" w:eastAsia="Arial" w:hAnsi="Arial" w:cs="Arial"/>
                <w:sz w:val="24"/>
                <w:szCs w:val="24"/>
              </w:rPr>
              <w:t>Atualizada a descrição do tópico 7 – Informações adicionais</w:t>
            </w:r>
          </w:p>
        </w:tc>
      </w:tr>
    </w:tbl>
    <w:p w:rsidR="00523A59" w:rsidRDefault="00523A59" w:rsidP="00544914">
      <w:pPr>
        <w:spacing w:line="259" w:lineRule="auto"/>
        <w:rPr>
          <w:rFonts w:ascii="Arial" w:eastAsia="Arial" w:hAnsi="Arial" w:cs="Arial"/>
          <w:sz w:val="24"/>
          <w:szCs w:val="24"/>
        </w:rPr>
      </w:pPr>
    </w:p>
    <w:sectPr w:rsidR="00523A59">
      <w:headerReference w:type="default" r:id="rId12"/>
      <w:footerReference w:type="default" r:id="rId13"/>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F16" w:rsidRDefault="00273F16">
      <w:r>
        <w:separator/>
      </w:r>
    </w:p>
  </w:endnote>
  <w:endnote w:type="continuationSeparator" w:id="0">
    <w:p w:rsidR="00273F16" w:rsidRDefault="00273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Helvetica Neue">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2953503"/>
      <w:docPartObj>
        <w:docPartGallery w:val="Page Numbers (Bottom of Page)"/>
        <w:docPartUnique/>
      </w:docPartObj>
    </w:sdtPr>
    <w:sdtEndPr/>
    <w:sdtContent>
      <w:sdt>
        <w:sdtPr>
          <w:id w:val="-1769616900"/>
          <w:docPartObj>
            <w:docPartGallery w:val="Page Numbers (Top of Page)"/>
            <w:docPartUnique/>
          </w:docPartObj>
        </w:sdtPr>
        <w:sdtEndPr/>
        <w:sdtContent>
          <w:p w:rsidR="00523A59" w:rsidRDefault="00523A59">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2E080C">
              <w:rPr>
                <w:b/>
                <w:bCs/>
                <w:noProof/>
              </w:rPr>
              <w:t>10</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2E080C">
              <w:rPr>
                <w:b/>
                <w:bCs/>
                <w:noProof/>
              </w:rPr>
              <w:t>10</w:t>
            </w:r>
            <w:r>
              <w:rPr>
                <w:b/>
                <w:bCs/>
                <w:sz w:val="24"/>
                <w:szCs w:val="24"/>
              </w:rPr>
              <w:fldChar w:fldCharType="end"/>
            </w:r>
          </w:p>
        </w:sdtContent>
      </w:sdt>
    </w:sdtContent>
  </w:sdt>
  <w:p w:rsidR="00821FCF" w:rsidRDefault="00821FC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F16" w:rsidRDefault="00273F16">
      <w:r>
        <w:separator/>
      </w:r>
    </w:p>
  </w:footnote>
  <w:footnote w:type="continuationSeparator" w:id="0">
    <w:p w:rsidR="00273F16" w:rsidRDefault="00273F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FCF" w:rsidRDefault="002B5A7C">
    <w:pPr>
      <w:spacing w:after="60"/>
      <w:ind w:firstLine="851"/>
      <w:rPr>
        <w:rFonts w:ascii="Arial" w:eastAsia="Arial" w:hAnsi="Arial" w:cs="Arial"/>
        <w:b/>
        <w:color w:val="244061"/>
        <w:sz w:val="20"/>
        <w:szCs w:val="20"/>
      </w:rPr>
    </w:pPr>
    <w:r>
      <w:rPr>
        <w:rFonts w:ascii="Arial" w:eastAsia="Arial" w:hAnsi="Arial" w:cs="Arial"/>
        <w:b/>
        <w:color w:val="244061"/>
        <w:sz w:val="20"/>
        <w:szCs w:val="20"/>
      </w:rPr>
      <w:t>GOVERNO DO ESTADO DO ESPÍRITO SANTO</w:t>
    </w:r>
    <w:r>
      <w:rPr>
        <w:noProof/>
      </w:rPr>
      <w:drawing>
        <wp:anchor distT="0" distB="0" distL="114300" distR="114300" simplePos="0" relativeHeight="251658240" behindDoc="0" locked="0" layoutInCell="1" hidden="0" allowOverlap="1">
          <wp:simplePos x="0" y="0"/>
          <wp:positionH relativeFrom="column">
            <wp:posOffset>-20953</wp:posOffset>
          </wp:positionH>
          <wp:positionV relativeFrom="paragraph">
            <wp:posOffset>-53973</wp:posOffset>
          </wp:positionV>
          <wp:extent cx="441325" cy="447675"/>
          <wp:effectExtent l="0" t="0" r="0" b="0"/>
          <wp:wrapNone/>
          <wp:docPr id="7" name="image2.png" descr="Descrição: http://www.es.gov.br/site/images/espirito_santo/brasao/brasao.gif"/>
          <wp:cNvGraphicFramePr/>
          <a:graphic xmlns:a="http://schemas.openxmlformats.org/drawingml/2006/main">
            <a:graphicData uri="http://schemas.openxmlformats.org/drawingml/2006/picture">
              <pic:pic xmlns:pic="http://schemas.openxmlformats.org/drawingml/2006/picture">
                <pic:nvPicPr>
                  <pic:cNvPr id="0" name="image2.png" descr="Descrição: http://www.es.gov.br/site/images/espirito_santo/brasao/brasao.gif"/>
                  <pic:cNvPicPr preferRelativeResize="0"/>
                </pic:nvPicPr>
                <pic:blipFill>
                  <a:blip r:embed="rId1"/>
                  <a:srcRect/>
                  <a:stretch>
                    <a:fillRect/>
                  </a:stretch>
                </pic:blipFill>
                <pic:spPr>
                  <a:xfrm>
                    <a:off x="0" y="0"/>
                    <a:ext cx="441325" cy="447675"/>
                  </a:xfrm>
                  <a:prstGeom prst="rect">
                    <a:avLst/>
                  </a:prstGeom>
                  <a:ln/>
                </pic:spPr>
              </pic:pic>
            </a:graphicData>
          </a:graphic>
        </wp:anchor>
      </w:drawing>
    </w:r>
  </w:p>
  <w:p w:rsidR="00821FCF" w:rsidRDefault="002B5A7C">
    <w:pPr>
      <w:spacing w:after="60"/>
      <w:ind w:firstLine="851"/>
      <w:rPr>
        <w:rFonts w:ascii="Arial" w:eastAsia="Arial" w:hAnsi="Arial" w:cs="Arial"/>
        <w:color w:val="244061"/>
        <w:sz w:val="20"/>
        <w:szCs w:val="20"/>
      </w:rPr>
    </w:pPr>
    <w:r>
      <w:rPr>
        <w:rFonts w:ascii="Arial" w:eastAsia="Arial" w:hAnsi="Arial" w:cs="Arial"/>
        <w:color w:val="244061"/>
        <w:sz w:val="20"/>
        <w:szCs w:val="20"/>
      </w:rPr>
      <w:t>SECRETARIA DE ESTADO DE GESTÃO E RECURSOS HUMANOS</w:t>
    </w:r>
  </w:p>
  <w:p w:rsidR="00821FCF" w:rsidRDefault="00821FCF">
    <w:pPr>
      <w:pBdr>
        <w:top w:val="nil"/>
        <w:left w:val="nil"/>
        <w:bottom w:val="nil"/>
        <w:right w:val="nil"/>
        <w:between w:val="nil"/>
      </w:pBdr>
      <w:tabs>
        <w:tab w:val="center" w:pos="4252"/>
        <w:tab w:val="right" w:pos="8504"/>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FCF"/>
    <w:rsid w:val="000C48D6"/>
    <w:rsid w:val="00137C47"/>
    <w:rsid w:val="00264C89"/>
    <w:rsid w:val="00273F16"/>
    <w:rsid w:val="002A6CDA"/>
    <w:rsid w:val="002B5A7C"/>
    <w:rsid w:val="002E080C"/>
    <w:rsid w:val="00517D54"/>
    <w:rsid w:val="00523A59"/>
    <w:rsid w:val="00544914"/>
    <w:rsid w:val="006D5D03"/>
    <w:rsid w:val="00765A0F"/>
    <w:rsid w:val="00821FCF"/>
    <w:rsid w:val="00AA7931"/>
    <w:rsid w:val="00B34987"/>
    <w:rsid w:val="00BF1221"/>
    <w:rsid w:val="00C43B2F"/>
    <w:rsid w:val="00C64BFD"/>
    <w:rsid w:val="00CB0B47"/>
    <w:rsid w:val="00D40E35"/>
    <w:rsid w:val="00EE47CF"/>
    <w:rsid w:val="00EF26CF"/>
    <w:rsid w:val="00F85B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D1B99A-85CE-4F12-AB84-D3C70319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1"/>
    <w:qFormat/>
    <w:rsid w:val="00E747FA"/>
    <w:pPr>
      <w:widowControl w:val="0"/>
      <w:autoSpaceDE w:val="0"/>
      <w:autoSpaceDN w:val="0"/>
      <w:ind w:left="838"/>
      <w:jc w:val="left"/>
      <w:outlineLvl w:val="0"/>
    </w:pPr>
    <w:rPr>
      <w:rFonts w:ascii="Arial" w:eastAsia="Arial" w:hAnsi="Arial" w:cs="Arial"/>
      <w:b/>
      <w:bCs/>
      <w:sz w:val="24"/>
      <w:szCs w:val="24"/>
      <w:lang w:val="pt-PT"/>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Refdecomentrio">
    <w:name w:val="annotation reference"/>
    <w:basedOn w:val="Fontepargpadro"/>
    <w:uiPriority w:val="99"/>
    <w:semiHidden/>
    <w:unhideWhenUsed/>
    <w:rsid w:val="004543BC"/>
    <w:rPr>
      <w:sz w:val="16"/>
      <w:szCs w:val="16"/>
    </w:rPr>
  </w:style>
  <w:style w:type="paragraph" w:styleId="Textodecomentrio">
    <w:name w:val="annotation text"/>
    <w:basedOn w:val="Normal"/>
    <w:link w:val="TextodecomentrioChar"/>
    <w:uiPriority w:val="99"/>
    <w:semiHidden/>
    <w:unhideWhenUsed/>
    <w:rsid w:val="004543BC"/>
    <w:rPr>
      <w:sz w:val="20"/>
      <w:szCs w:val="20"/>
    </w:rPr>
  </w:style>
  <w:style w:type="character" w:customStyle="1" w:styleId="TextodecomentrioChar">
    <w:name w:val="Texto de comentário Char"/>
    <w:basedOn w:val="Fontepargpadro"/>
    <w:link w:val="Textodecomentrio"/>
    <w:uiPriority w:val="99"/>
    <w:semiHidden/>
    <w:rsid w:val="004543BC"/>
    <w:rPr>
      <w:sz w:val="20"/>
      <w:szCs w:val="20"/>
    </w:rPr>
  </w:style>
  <w:style w:type="paragraph" w:styleId="Assuntodocomentrio">
    <w:name w:val="annotation subject"/>
    <w:basedOn w:val="Textodecomentrio"/>
    <w:next w:val="Textodecomentrio"/>
    <w:link w:val="AssuntodocomentrioChar"/>
    <w:uiPriority w:val="99"/>
    <w:semiHidden/>
    <w:unhideWhenUsed/>
    <w:rsid w:val="004543BC"/>
    <w:rPr>
      <w:b/>
      <w:bCs/>
    </w:rPr>
  </w:style>
  <w:style w:type="character" w:customStyle="1" w:styleId="AssuntodocomentrioChar">
    <w:name w:val="Assunto do comentário Char"/>
    <w:basedOn w:val="TextodecomentrioChar"/>
    <w:link w:val="Assuntodocomentrio"/>
    <w:uiPriority w:val="99"/>
    <w:semiHidden/>
    <w:rsid w:val="004543BC"/>
    <w:rPr>
      <w:b/>
      <w:bCs/>
      <w:sz w:val="20"/>
      <w:szCs w:val="20"/>
    </w:rPr>
  </w:style>
  <w:style w:type="paragraph" w:styleId="Textodebalo">
    <w:name w:val="Balloon Text"/>
    <w:basedOn w:val="Normal"/>
    <w:link w:val="TextodebaloChar"/>
    <w:uiPriority w:val="99"/>
    <w:semiHidden/>
    <w:unhideWhenUsed/>
    <w:rsid w:val="004543BC"/>
    <w:rPr>
      <w:rFonts w:ascii="Segoe UI" w:hAnsi="Segoe UI" w:cs="Segoe UI"/>
      <w:sz w:val="18"/>
      <w:szCs w:val="18"/>
    </w:rPr>
  </w:style>
  <w:style w:type="character" w:customStyle="1" w:styleId="TextodebaloChar">
    <w:name w:val="Texto de balão Char"/>
    <w:basedOn w:val="Fontepargpadro"/>
    <w:link w:val="Textodebalo"/>
    <w:uiPriority w:val="99"/>
    <w:semiHidden/>
    <w:rsid w:val="004543BC"/>
    <w:rPr>
      <w:rFonts w:ascii="Segoe UI" w:hAnsi="Segoe UI" w:cs="Segoe UI"/>
      <w:sz w:val="18"/>
      <w:szCs w:val="18"/>
    </w:rPr>
  </w:style>
  <w:style w:type="character" w:styleId="Hyperlink">
    <w:name w:val="Hyperlink"/>
    <w:basedOn w:val="Fontepargpadro"/>
    <w:uiPriority w:val="99"/>
    <w:unhideWhenUsed/>
    <w:rsid w:val="00505670"/>
    <w:rPr>
      <w:color w:val="0563C1" w:themeColor="hyperlink"/>
      <w:u w:val="single"/>
    </w:rPr>
  </w:style>
  <w:style w:type="paragraph" w:styleId="PargrafodaLista">
    <w:name w:val="List Paragraph"/>
    <w:basedOn w:val="Normal"/>
    <w:uiPriority w:val="1"/>
    <w:qFormat/>
    <w:rsid w:val="005D2E1A"/>
    <w:pPr>
      <w:ind w:left="720"/>
      <w:contextualSpacing/>
    </w:pPr>
  </w:style>
  <w:style w:type="table" w:styleId="Tabelacomgrade">
    <w:name w:val="Table Grid"/>
    <w:basedOn w:val="Tabelanormal"/>
    <w:uiPriority w:val="39"/>
    <w:rsid w:val="00F378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4710D7"/>
    <w:pPr>
      <w:tabs>
        <w:tab w:val="center" w:pos="4252"/>
        <w:tab w:val="right" w:pos="8504"/>
      </w:tabs>
    </w:pPr>
  </w:style>
  <w:style w:type="character" w:customStyle="1" w:styleId="CabealhoChar">
    <w:name w:val="Cabeçalho Char"/>
    <w:basedOn w:val="Fontepargpadro"/>
    <w:link w:val="Cabealho"/>
    <w:uiPriority w:val="99"/>
    <w:rsid w:val="004710D7"/>
  </w:style>
  <w:style w:type="paragraph" w:styleId="Rodap">
    <w:name w:val="footer"/>
    <w:basedOn w:val="Normal"/>
    <w:link w:val="RodapChar"/>
    <w:uiPriority w:val="99"/>
    <w:unhideWhenUsed/>
    <w:rsid w:val="004710D7"/>
    <w:pPr>
      <w:tabs>
        <w:tab w:val="center" w:pos="4252"/>
        <w:tab w:val="right" w:pos="8504"/>
      </w:tabs>
    </w:pPr>
  </w:style>
  <w:style w:type="character" w:customStyle="1" w:styleId="RodapChar">
    <w:name w:val="Rodapé Char"/>
    <w:basedOn w:val="Fontepargpadro"/>
    <w:link w:val="Rodap"/>
    <w:uiPriority w:val="99"/>
    <w:rsid w:val="004710D7"/>
  </w:style>
  <w:style w:type="table" w:customStyle="1" w:styleId="TableNormal1">
    <w:name w:val="Table Normal"/>
    <w:uiPriority w:val="2"/>
    <w:semiHidden/>
    <w:unhideWhenUsed/>
    <w:qFormat/>
    <w:rsid w:val="006234D1"/>
    <w:pPr>
      <w:widowControl w:val="0"/>
      <w:autoSpaceDE w:val="0"/>
      <w:autoSpaceDN w:val="0"/>
      <w:jc w:val="left"/>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99"/>
    <w:unhideWhenUsed/>
    <w:rsid w:val="002B102F"/>
    <w:pPr>
      <w:spacing w:after="120"/>
    </w:pPr>
  </w:style>
  <w:style w:type="character" w:customStyle="1" w:styleId="CorpodetextoChar">
    <w:name w:val="Corpo de texto Char"/>
    <w:basedOn w:val="Fontepargpadro"/>
    <w:link w:val="Corpodetexto"/>
    <w:uiPriority w:val="99"/>
    <w:rsid w:val="002B102F"/>
  </w:style>
  <w:style w:type="paragraph" w:customStyle="1" w:styleId="TableParagraph">
    <w:name w:val="Table Paragraph"/>
    <w:basedOn w:val="Normal"/>
    <w:uiPriority w:val="1"/>
    <w:qFormat/>
    <w:rsid w:val="002B102F"/>
    <w:pPr>
      <w:widowControl w:val="0"/>
      <w:autoSpaceDE w:val="0"/>
      <w:autoSpaceDN w:val="0"/>
      <w:jc w:val="left"/>
    </w:pPr>
    <w:rPr>
      <w:rFonts w:ascii="Arial MT" w:eastAsia="Arial MT" w:hAnsi="Arial MT" w:cs="Arial MT"/>
      <w:lang w:val="pt-PT"/>
    </w:rPr>
  </w:style>
  <w:style w:type="table" w:customStyle="1" w:styleId="TableNormal10">
    <w:name w:val="Table Normal1"/>
    <w:uiPriority w:val="2"/>
    <w:semiHidden/>
    <w:unhideWhenUsed/>
    <w:qFormat/>
    <w:rsid w:val="00975BEC"/>
    <w:pPr>
      <w:widowControl w:val="0"/>
      <w:autoSpaceDE w:val="0"/>
      <w:autoSpaceDN w:val="0"/>
      <w:jc w:val="left"/>
    </w:pPr>
    <w:rPr>
      <w:lang w:val="en-US"/>
    </w:rPr>
    <w:tblPr>
      <w:tblInd w:w="0" w:type="dxa"/>
      <w:tblCellMar>
        <w:top w:w="0" w:type="dxa"/>
        <w:left w:w="0" w:type="dxa"/>
        <w:bottom w:w="0" w:type="dxa"/>
        <w:right w:w="0" w:type="dxa"/>
      </w:tblCellMar>
    </w:tblPr>
  </w:style>
  <w:style w:type="character" w:customStyle="1" w:styleId="Ttulo1Char">
    <w:name w:val="Título 1 Char"/>
    <w:basedOn w:val="Fontepargpadro"/>
    <w:link w:val="Ttulo1"/>
    <w:uiPriority w:val="1"/>
    <w:rsid w:val="00E747FA"/>
    <w:rPr>
      <w:rFonts w:ascii="Arial" w:eastAsia="Arial" w:hAnsi="Arial" w:cs="Arial"/>
      <w:b/>
      <w:bCs/>
      <w:sz w:val="24"/>
      <w:szCs w:val="24"/>
      <w:lang w:val="pt-PT"/>
    </w:rPr>
  </w:style>
  <w:style w:type="table" w:customStyle="1" w:styleId="TableNormal2">
    <w:name w:val="Table Normal2"/>
    <w:uiPriority w:val="2"/>
    <w:semiHidden/>
    <w:unhideWhenUsed/>
    <w:qFormat/>
    <w:rsid w:val="00A23358"/>
    <w:pPr>
      <w:widowControl w:val="0"/>
      <w:autoSpaceDE w:val="0"/>
      <w:autoSpaceDN w:val="0"/>
      <w:jc w:val="left"/>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B13739"/>
    <w:pPr>
      <w:widowControl w:val="0"/>
      <w:autoSpaceDE w:val="0"/>
      <w:autoSpaceDN w:val="0"/>
      <w:jc w:val="left"/>
    </w:pPr>
    <w:rPr>
      <w:lang w:val="en-US"/>
    </w:rPr>
    <w:tblPr>
      <w:tblInd w:w="0" w:type="dxa"/>
      <w:tblCellMar>
        <w:top w:w="0" w:type="dxa"/>
        <w:left w:w="0" w:type="dxa"/>
        <w:bottom w:w="0" w:type="dxa"/>
        <w:right w:w="0" w:type="dxa"/>
      </w:tblCellMar>
    </w:tblPr>
  </w:style>
  <w:style w:type="paragraph" w:styleId="NormalWeb">
    <w:name w:val="Normal (Web)"/>
    <w:basedOn w:val="Normal"/>
    <w:uiPriority w:val="99"/>
    <w:semiHidden/>
    <w:unhideWhenUsed/>
    <w:rsid w:val="0050672B"/>
    <w:pPr>
      <w:spacing w:before="100" w:beforeAutospacing="1" w:after="100" w:afterAutospacing="1"/>
      <w:jc w:val="left"/>
    </w:pPr>
    <w:rPr>
      <w:rFonts w:ascii="Times New Roman" w:eastAsia="Times New Roman" w:hAnsi="Times New Roman" w:cs="Times New Roman"/>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Ind w:w="0" w:type="dxa"/>
      <w:tblCellMar>
        <w:top w:w="0" w:type="dxa"/>
        <w:left w:w="115" w:type="dxa"/>
        <w:bottom w:w="0" w:type="dxa"/>
        <w:right w:w="115" w:type="dxa"/>
      </w:tblCellMar>
    </w:tblPr>
  </w:style>
  <w:style w:type="table" w:customStyle="1" w:styleId="a0">
    <w:basedOn w:val="TableNormal1"/>
    <w:tblPr>
      <w:tblStyleRowBandSize w:val="1"/>
      <w:tblStyleColBandSize w:val="1"/>
      <w:tblInd w:w="0" w:type="dxa"/>
      <w:tblCellMar>
        <w:top w:w="0" w:type="dxa"/>
        <w:left w:w="115" w:type="dxa"/>
        <w:bottom w:w="0" w:type="dxa"/>
        <w:right w:w="115" w:type="dxa"/>
      </w:tblCellMar>
    </w:tblPr>
  </w:style>
  <w:style w:type="table" w:customStyle="1" w:styleId="a1">
    <w:basedOn w:val="TableNormal1"/>
    <w:tblPr>
      <w:tblStyleRowBandSize w:val="1"/>
      <w:tblStyleColBandSize w:val="1"/>
      <w:tblInd w:w="0" w:type="dxa"/>
      <w:tblCellMar>
        <w:top w:w="0" w:type="dxa"/>
        <w:left w:w="108" w:type="dxa"/>
        <w:bottom w:w="0" w:type="dxa"/>
        <w:right w:w="108" w:type="dxa"/>
      </w:tblCellMar>
    </w:tblPr>
  </w:style>
  <w:style w:type="table" w:customStyle="1" w:styleId="a2">
    <w:basedOn w:val="TableNormal1"/>
    <w:tblPr>
      <w:tblStyleRowBandSize w:val="1"/>
      <w:tblStyleColBandSize w:val="1"/>
      <w:tblInd w:w="0" w:type="dxa"/>
      <w:tblCellMar>
        <w:top w:w="0" w:type="dxa"/>
        <w:left w:w="108" w:type="dxa"/>
        <w:bottom w:w="0" w:type="dxa"/>
        <w:right w:w="108" w:type="dxa"/>
      </w:tblCellMar>
    </w:tblPr>
  </w:style>
  <w:style w:type="table" w:customStyle="1" w:styleId="a3">
    <w:basedOn w:val="TableNormal1"/>
    <w:tblPr>
      <w:tblStyleRowBandSize w:val="1"/>
      <w:tblStyleColBandSize w:val="1"/>
      <w:tblInd w:w="0" w:type="dxa"/>
      <w:tblCellMar>
        <w:top w:w="0" w:type="dxa"/>
        <w:left w:w="108" w:type="dxa"/>
        <w:bottom w:w="0" w:type="dxa"/>
        <w:right w:w="108" w:type="dxa"/>
      </w:tblCellMar>
    </w:tblPr>
  </w:style>
  <w:style w:type="table" w:customStyle="1" w:styleId="a4">
    <w:basedOn w:val="TableNormal1"/>
    <w:tblPr>
      <w:tblStyleRowBandSize w:val="1"/>
      <w:tblStyleColBandSize w:val="1"/>
      <w:tblInd w:w="0" w:type="dxa"/>
      <w:tblCellMar>
        <w:top w:w="0" w:type="dxa"/>
        <w:left w:w="108" w:type="dxa"/>
        <w:bottom w:w="0" w:type="dxa"/>
        <w:right w:w="108" w:type="dxa"/>
      </w:tblCellMar>
    </w:tblPr>
  </w:style>
  <w:style w:type="table" w:customStyle="1" w:styleId="a5">
    <w:basedOn w:val="TableNormal1"/>
    <w:tblPr>
      <w:tblStyleRowBandSize w:val="1"/>
      <w:tblStyleColBandSize w:val="1"/>
      <w:tblInd w:w="0" w:type="dxa"/>
      <w:tblCellMar>
        <w:top w:w="0" w:type="dxa"/>
        <w:left w:w="108" w:type="dxa"/>
        <w:bottom w:w="0" w:type="dxa"/>
        <w:right w:w="108" w:type="dxa"/>
      </w:tblCellMar>
    </w:tblPr>
  </w:style>
  <w:style w:type="table" w:customStyle="1" w:styleId="a6">
    <w:basedOn w:val="TableNormal1"/>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am@seger.es.gov.b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ortaldepatrimonio.es.gov.b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portaldepatrimonio.es.gov.b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portaldepatrimonio.es.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aPXpp1u19FYwBVPGnc9fDcUAPIg==">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2967</Words>
  <Characters>16024</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Sandro Pandolpho Costa</dc:creator>
  <cp:lastModifiedBy>Marcio André Nassar Comassetto</cp:lastModifiedBy>
  <cp:revision>15</cp:revision>
  <cp:lastPrinted>2023-04-05T13:36:00Z</cp:lastPrinted>
  <dcterms:created xsi:type="dcterms:W3CDTF">2023-04-04T14:06:00Z</dcterms:created>
  <dcterms:modified xsi:type="dcterms:W3CDTF">2023-04-10T11:45:00Z</dcterms:modified>
</cp:coreProperties>
</file>