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:rsidTr="00AA141A">
        <w:tc>
          <w:tcPr>
            <w:tcW w:w="9067" w:type="dxa"/>
            <w:shd w:val="clear" w:color="auto" w:fill="auto"/>
          </w:tcPr>
          <w:p w:rsidR="0088628D" w:rsidRPr="000A3EC0" w:rsidRDefault="0088628D" w:rsidP="005544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872C8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72C8D" w:rsidRPr="00872C8D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</w:tr>
    </w:tbl>
    <w:p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5404B6" w:rsidP="00CB127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Averbação de Tempo de Serviço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88628D" w:rsidRPr="008944E2" w:rsidRDefault="0088628D" w:rsidP="00BF6F1F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BF6F1F">
              <w:rPr>
                <w:rFonts w:ascii="Arial" w:hAnsi="Arial" w:cs="Arial"/>
                <w:bCs/>
                <w:sz w:val="24"/>
                <w:szCs w:val="24"/>
              </w:rPr>
              <w:t>09</w:t>
            </w:r>
            <w:r w:rsidR="007B3DDF">
              <w:rPr>
                <w:rFonts w:ascii="Arial" w:hAnsi="Arial" w:cs="Arial"/>
                <w:bCs/>
                <w:sz w:val="24"/>
                <w:szCs w:val="24"/>
              </w:rPr>
              <w:t>-R/2020</w:t>
            </w:r>
          </w:p>
        </w:tc>
        <w:tc>
          <w:tcPr>
            <w:tcW w:w="2835" w:type="dxa"/>
            <w:vAlign w:val="center"/>
          </w:tcPr>
          <w:p w:rsidR="0088628D" w:rsidRPr="008944E2" w:rsidRDefault="0088628D" w:rsidP="00BF6F1F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F6F1F">
              <w:rPr>
                <w:rFonts w:ascii="Arial" w:hAnsi="Arial" w:cs="Arial"/>
                <w:bCs/>
                <w:sz w:val="24"/>
                <w:szCs w:val="24"/>
              </w:rPr>
              <w:t>28/02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B3DDF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F110A9" w:rsidRPr="0037786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404B6" w:rsidRDefault="00F110A9" w:rsidP="004259C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:rsidR="005404B6" w:rsidRPr="00BC4434" w:rsidRDefault="005404B6" w:rsidP="005404B6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p w:rsidR="005404B6" w:rsidRPr="00BC4434" w:rsidRDefault="005404B6" w:rsidP="00E8420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92"/>
        <w:jc w:val="both"/>
        <w:rPr>
          <w:rFonts w:ascii="Arial" w:hAnsi="Arial" w:cs="Arial"/>
        </w:rPr>
      </w:pPr>
      <w:r w:rsidRPr="00BC4434">
        <w:rPr>
          <w:rFonts w:ascii="Arial" w:hAnsi="Arial" w:cs="Arial"/>
          <w:bCs/>
        </w:rPr>
        <w:t>Registrar tempo de serviço prestado</w:t>
      </w:r>
      <w:r w:rsidR="003C7CA9" w:rsidRPr="00BC4434">
        <w:rPr>
          <w:rFonts w:ascii="Arial" w:hAnsi="Arial" w:cs="Arial"/>
          <w:bCs/>
        </w:rPr>
        <w:t xml:space="preserve"> </w:t>
      </w:r>
      <w:r w:rsidR="007B3DDF" w:rsidRPr="00BC4434">
        <w:rPr>
          <w:rFonts w:ascii="Arial" w:hAnsi="Arial" w:cs="Arial"/>
          <w:bCs/>
        </w:rPr>
        <w:t>de</w:t>
      </w:r>
      <w:r w:rsidR="003C7CA9" w:rsidRPr="00BC4434">
        <w:rPr>
          <w:rFonts w:ascii="Arial" w:hAnsi="Arial" w:cs="Arial"/>
          <w:bCs/>
        </w:rPr>
        <w:t xml:space="preserve"> servidor ocupante de cargo de provimento efetivo ou exclusivamente comissionado</w:t>
      </w:r>
      <w:r w:rsidRPr="00BC4434">
        <w:rPr>
          <w:rFonts w:ascii="Arial" w:hAnsi="Arial" w:cs="Arial"/>
          <w:bCs/>
        </w:rPr>
        <w:t xml:space="preserve"> aos órgãos submetidos ao Regime Jurídico Único dos servidores públicos civis da administração direta, das autarquias, das fundações pública</w:t>
      </w:r>
      <w:r w:rsidR="007320CF" w:rsidRPr="00BC4434">
        <w:rPr>
          <w:rFonts w:ascii="Arial" w:hAnsi="Arial" w:cs="Arial"/>
          <w:bCs/>
        </w:rPr>
        <w:t>s, do Estado do Espírito Santo</w:t>
      </w:r>
      <w:r w:rsidR="0071128C" w:rsidRPr="00BC4434">
        <w:rPr>
          <w:rFonts w:ascii="Arial" w:hAnsi="Arial" w:cs="Arial"/>
          <w:bCs/>
        </w:rPr>
        <w:t>.</w:t>
      </w:r>
    </w:p>
    <w:p w:rsidR="00E84207" w:rsidRPr="00CB127F" w:rsidRDefault="00E84207" w:rsidP="00CB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BC4434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D2295A" w:rsidRPr="00BC4434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C4434">
        <w:rPr>
          <w:rFonts w:ascii="Arial" w:hAnsi="Arial" w:cs="Arial"/>
          <w:color w:val="000000"/>
        </w:rPr>
        <w:t>Órgãos da Administração Direta, Autárquica e Fundacional do Poder Executivo Estadual.</w:t>
      </w:r>
    </w:p>
    <w:p w:rsidR="004259C5" w:rsidRPr="00377860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18"/>
          <w:szCs w:val="18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817EA9" w:rsidRPr="00BC4434" w:rsidRDefault="00817EA9" w:rsidP="009F2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7257C" w:rsidRPr="00BC4434" w:rsidRDefault="00D51100" w:rsidP="0021682F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C4434">
        <w:rPr>
          <w:rFonts w:ascii="Arial" w:hAnsi="Arial" w:cs="Arial"/>
          <w:b/>
        </w:rPr>
        <w:t xml:space="preserve">Lei </w:t>
      </w:r>
      <w:r w:rsidR="00817EA9" w:rsidRPr="00BC4434">
        <w:rPr>
          <w:rFonts w:ascii="Arial" w:hAnsi="Arial" w:cs="Arial"/>
          <w:b/>
        </w:rPr>
        <w:t xml:space="preserve">Estadual </w:t>
      </w:r>
      <w:r w:rsidRPr="00BC4434">
        <w:rPr>
          <w:rFonts w:ascii="Arial" w:hAnsi="Arial" w:cs="Arial"/>
          <w:b/>
        </w:rPr>
        <w:t>Complementar nº 46</w:t>
      </w:r>
      <w:r w:rsidRPr="00BC4434">
        <w:rPr>
          <w:rFonts w:ascii="Arial" w:hAnsi="Arial" w:cs="Arial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0B49C6" w:rsidRPr="00BC4434">
        <w:rPr>
          <w:rFonts w:ascii="Arial" w:hAnsi="Arial" w:cs="Arial"/>
        </w:rPr>
        <w:t>o, de qualquer dos seus Poderes;</w:t>
      </w:r>
    </w:p>
    <w:p w:rsidR="0021682F" w:rsidRPr="00BC4434" w:rsidRDefault="0021682F" w:rsidP="0021682F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97257C" w:rsidRPr="00BC4434" w:rsidRDefault="0097257C" w:rsidP="000B49C6">
      <w:pPr>
        <w:pStyle w:val="PargrafodaLista"/>
        <w:numPr>
          <w:ilvl w:val="1"/>
          <w:numId w:val="8"/>
        </w:numPr>
        <w:ind w:left="426" w:hanging="502"/>
        <w:jc w:val="both"/>
        <w:rPr>
          <w:rFonts w:ascii="Arial" w:hAnsi="Arial" w:cs="Arial"/>
        </w:rPr>
      </w:pPr>
      <w:r w:rsidRPr="00BC4434">
        <w:rPr>
          <w:rFonts w:ascii="Arial" w:hAnsi="Arial" w:cs="Arial"/>
          <w:b/>
        </w:rPr>
        <w:t>Portaria n° 19-R</w:t>
      </w:r>
      <w:r w:rsidRPr="00BC4434">
        <w:rPr>
          <w:rFonts w:ascii="Arial" w:hAnsi="Arial" w:cs="Arial"/>
        </w:rPr>
        <w:t>, de 19/07/2019 – Dispõe sobre a obrigatoriedade de processos que deverão tramitar integralmente em meio digital.</w:t>
      </w:r>
    </w:p>
    <w:p w:rsidR="000B49C6" w:rsidRPr="00BC4434" w:rsidRDefault="000B49C6" w:rsidP="000B49C6">
      <w:pPr>
        <w:pStyle w:val="PargrafodaLista"/>
        <w:ind w:left="426"/>
        <w:jc w:val="both"/>
        <w:rPr>
          <w:rFonts w:ascii="Arial" w:hAnsi="Arial" w:cs="Arial"/>
          <w:sz w:val="10"/>
          <w:szCs w:val="10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:rsidR="005A3478" w:rsidRPr="00BC4434" w:rsidRDefault="005A3478" w:rsidP="00E84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:rsidR="000B49C6" w:rsidRPr="00BC4434" w:rsidRDefault="000B49C6" w:rsidP="000B49C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C4434">
        <w:rPr>
          <w:rFonts w:ascii="Arial" w:hAnsi="Arial" w:cs="Arial"/>
          <w:b/>
          <w:color w:val="000000"/>
        </w:rPr>
        <w:t>Unidade de Recursos Humanos (RH)</w:t>
      </w:r>
      <w:r w:rsidRPr="00BC4434">
        <w:rPr>
          <w:rFonts w:ascii="Arial" w:hAnsi="Arial" w:cs="Arial"/>
          <w:color w:val="000000"/>
        </w:rPr>
        <w:t xml:space="preserve"> </w:t>
      </w:r>
      <w:r w:rsidRPr="00BC4434">
        <w:rPr>
          <w:rFonts w:ascii="Arial" w:hAnsi="Arial" w:cs="Arial"/>
          <w:b/>
          <w:color w:val="000000"/>
        </w:rPr>
        <w:t xml:space="preserve">- </w:t>
      </w:r>
      <w:r w:rsidRPr="00BC4434">
        <w:rPr>
          <w:rFonts w:ascii="Arial" w:hAnsi="Arial" w:cs="Arial"/>
          <w:color w:val="000000"/>
        </w:rPr>
        <w:t>Setor(es) centralizado(s)/ descentralizado(s) do órgão que exerce(m) acompanhamento e registro das averbações de tempo de serviço;</w:t>
      </w:r>
    </w:p>
    <w:p w:rsidR="000B49C6" w:rsidRPr="00BC4434" w:rsidRDefault="000B49C6" w:rsidP="000B49C6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</w:rPr>
      </w:pPr>
    </w:p>
    <w:p w:rsidR="00196A8C" w:rsidRPr="00BC4434" w:rsidRDefault="004259C5" w:rsidP="00E8420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</w:rPr>
      </w:pPr>
      <w:proofErr w:type="spellStart"/>
      <w:r w:rsidRPr="00BC4434">
        <w:rPr>
          <w:rFonts w:ascii="Arial" w:hAnsi="Arial" w:cs="Arial"/>
          <w:b/>
          <w:color w:val="000000"/>
        </w:rPr>
        <w:t>Siarhes</w:t>
      </w:r>
      <w:proofErr w:type="spellEnd"/>
      <w:r w:rsidRPr="00BC4434">
        <w:rPr>
          <w:rFonts w:ascii="Arial" w:hAnsi="Arial" w:cs="Arial"/>
          <w:b/>
          <w:color w:val="000000"/>
        </w:rPr>
        <w:t xml:space="preserve"> - </w:t>
      </w:r>
      <w:r w:rsidRPr="00BC4434">
        <w:rPr>
          <w:rFonts w:ascii="Arial" w:hAnsi="Arial" w:cs="Arial"/>
          <w:color w:val="000000"/>
        </w:rPr>
        <w:t>Sistema Integrado de Administração de Rec</w:t>
      </w:r>
      <w:r w:rsidR="00A1240F" w:rsidRPr="00BC4434">
        <w:rPr>
          <w:rFonts w:ascii="Arial" w:hAnsi="Arial" w:cs="Arial"/>
          <w:color w:val="000000"/>
        </w:rPr>
        <w:t>ursos Humanos do Espírito Santo.</w:t>
      </w:r>
    </w:p>
    <w:p w:rsidR="004259C5" w:rsidRPr="00BC4434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E60B04" w:rsidRPr="00377860" w:rsidRDefault="00E60B0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0B49C6" w:rsidRPr="00BC4434" w:rsidRDefault="000B49C6" w:rsidP="0006230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proofErr w:type="spellStart"/>
      <w:r w:rsidRPr="00BC4434">
        <w:rPr>
          <w:rFonts w:ascii="Arial" w:hAnsi="Arial" w:cs="Arial"/>
          <w:color w:val="000000" w:themeColor="text1"/>
        </w:rPr>
        <w:t>Subgerência</w:t>
      </w:r>
      <w:proofErr w:type="spellEnd"/>
      <w:r w:rsidRPr="00BC4434">
        <w:rPr>
          <w:rFonts w:ascii="Arial" w:hAnsi="Arial" w:cs="Arial"/>
          <w:color w:val="000000" w:themeColor="text1"/>
        </w:rPr>
        <w:t xml:space="preserve"> de Vantagens e Benefícios – </w:t>
      </w:r>
      <w:proofErr w:type="spellStart"/>
      <w:r w:rsidRPr="00BC4434">
        <w:rPr>
          <w:rFonts w:ascii="Arial" w:hAnsi="Arial" w:cs="Arial"/>
          <w:color w:val="000000" w:themeColor="text1"/>
        </w:rPr>
        <w:t>Suveb</w:t>
      </w:r>
      <w:proofErr w:type="spellEnd"/>
      <w:r w:rsidRPr="00BC4434">
        <w:rPr>
          <w:rFonts w:ascii="Arial" w:hAnsi="Arial" w:cs="Arial"/>
          <w:color w:val="000000" w:themeColor="text1"/>
        </w:rPr>
        <w:t>/Seger (</w:t>
      </w:r>
      <w:r w:rsidRPr="00BC4434">
        <w:rPr>
          <w:rFonts w:ascii="Arial" w:hAnsi="Arial" w:cs="Arial"/>
          <w:i/>
          <w:color w:val="000000" w:themeColor="text1"/>
        </w:rPr>
        <w:t>Administração Direta</w:t>
      </w:r>
      <w:r w:rsidRPr="00BC4434">
        <w:rPr>
          <w:rFonts w:ascii="Arial" w:hAnsi="Arial" w:cs="Arial"/>
          <w:color w:val="000000" w:themeColor="text1"/>
        </w:rPr>
        <w:t>);</w:t>
      </w:r>
    </w:p>
    <w:p w:rsidR="000B49C6" w:rsidRPr="00BC4434" w:rsidRDefault="000B49C6" w:rsidP="000B49C6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0B49C6" w:rsidRPr="00BC4434" w:rsidRDefault="000B49C6" w:rsidP="000B49C6">
      <w:pPr>
        <w:pStyle w:val="PargrafodaLista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Unidade</w:t>
      </w:r>
      <w:r w:rsidR="00A1240F" w:rsidRPr="00C329CC">
        <w:rPr>
          <w:rFonts w:ascii="Arial" w:hAnsi="Arial" w:cs="Arial"/>
        </w:rPr>
        <w:t>s</w:t>
      </w:r>
      <w:r w:rsidRPr="00C329CC">
        <w:rPr>
          <w:rFonts w:ascii="Arial" w:hAnsi="Arial" w:cs="Arial"/>
        </w:rPr>
        <w:t xml:space="preserve"> </w:t>
      </w:r>
      <w:r w:rsidRPr="00BC4434">
        <w:rPr>
          <w:rFonts w:ascii="Arial" w:hAnsi="Arial" w:cs="Arial"/>
        </w:rPr>
        <w:t>de Recursos Humanos dos órgãos citados no item 2.1 (</w:t>
      </w:r>
      <w:r w:rsidRPr="00BC4434">
        <w:rPr>
          <w:rFonts w:ascii="Arial" w:hAnsi="Arial" w:cs="Arial"/>
          <w:i/>
        </w:rPr>
        <w:t>Administração Indireta</w:t>
      </w:r>
      <w:r w:rsidR="003E5DF8" w:rsidRPr="00BC4434">
        <w:rPr>
          <w:rFonts w:ascii="Arial" w:hAnsi="Arial" w:cs="Arial"/>
        </w:rPr>
        <w:t>);</w:t>
      </w:r>
    </w:p>
    <w:p w:rsidR="002D0C10" w:rsidRPr="00BC4434" w:rsidRDefault="002D0C10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110A9" w:rsidRPr="000A3EC0" w:rsidRDefault="00F110A9" w:rsidP="001D124E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37786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1941E2" w:rsidRDefault="00B469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Averbação de Tempo de Serviço</w:t>
      </w:r>
    </w:p>
    <w:p w:rsidR="0071128C" w:rsidRPr="00BC4434" w:rsidRDefault="0071128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817EA9" w:rsidRPr="00BC4434" w:rsidRDefault="001D124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 xml:space="preserve">A </w:t>
      </w:r>
      <w:r w:rsidR="00E659F8" w:rsidRPr="00BC4434">
        <w:rPr>
          <w:rFonts w:ascii="Arial" w:hAnsi="Arial" w:cs="Arial"/>
        </w:rPr>
        <w:t>Averbação de Tempo de Serviço</w:t>
      </w:r>
      <w:r w:rsidR="00C327AC" w:rsidRPr="00BC4434">
        <w:rPr>
          <w:rFonts w:ascii="Arial" w:hAnsi="Arial" w:cs="Arial"/>
        </w:rPr>
        <w:t xml:space="preserve"> </w:t>
      </w:r>
      <w:r w:rsidR="00817EA9" w:rsidRPr="00BC4434">
        <w:rPr>
          <w:rFonts w:ascii="Arial" w:hAnsi="Arial" w:cs="Arial"/>
        </w:rPr>
        <w:t xml:space="preserve">será </w:t>
      </w:r>
      <w:r w:rsidR="00290F2A" w:rsidRPr="00BC4434">
        <w:rPr>
          <w:rFonts w:ascii="Arial" w:hAnsi="Arial" w:cs="Arial"/>
        </w:rPr>
        <w:t>realizada</w:t>
      </w:r>
      <w:r w:rsidR="00817EA9" w:rsidRPr="00BC4434">
        <w:rPr>
          <w:rFonts w:ascii="Arial" w:hAnsi="Arial" w:cs="Arial"/>
        </w:rPr>
        <w:t xml:space="preserve"> mediante solicitação de servidor. </w:t>
      </w:r>
    </w:p>
    <w:p w:rsidR="0078132B" w:rsidRPr="00BC4434" w:rsidRDefault="0078132B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078" w:rsidRPr="00BC4434" w:rsidRDefault="00BC3078" w:rsidP="00BC30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BC4434">
        <w:rPr>
          <w:rFonts w:ascii="Arial" w:hAnsi="Arial" w:cs="Arial"/>
          <w:bCs/>
          <w:u w:val="single"/>
        </w:rPr>
        <w:t xml:space="preserve">As unidades funcionais envolvidas no processo se diferenciam conforme classificação do órgão em Administração Direta e Indireta apesar das atividades em geral permanecerem as mesmas. </w:t>
      </w:r>
    </w:p>
    <w:p w:rsidR="00BC3078" w:rsidRPr="00BC4434" w:rsidRDefault="00BC3078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T01 - Preencher requerimento via Portal do Servidor - área restrita</w:t>
      </w:r>
    </w:p>
    <w:p w:rsidR="00E84207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 xml:space="preserve">O servidor solicita a </w:t>
      </w:r>
      <w:r w:rsidR="00B04AF1" w:rsidRPr="00BC4434">
        <w:rPr>
          <w:rFonts w:ascii="Arial" w:hAnsi="Arial" w:cs="Arial"/>
        </w:rPr>
        <w:t>A</w:t>
      </w:r>
      <w:r w:rsidR="003C7CA9" w:rsidRPr="00BC4434">
        <w:rPr>
          <w:rFonts w:ascii="Arial" w:hAnsi="Arial" w:cs="Arial"/>
        </w:rPr>
        <w:t>verbação de Tempo de Serviço</w:t>
      </w:r>
      <w:r w:rsidRPr="00BC4434">
        <w:rPr>
          <w:rFonts w:ascii="Arial" w:hAnsi="Arial" w:cs="Arial"/>
        </w:rPr>
        <w:t xml:space="preserve"> no Portal do Servidor – área restrita: </w:t>
      </w:r>
      <w:hyperlink r:id="rId8" w:history="1">
        <w:r w:rsidRPr="00BC4434">
          <w:rPr>
            <w:rStyle w:val="Hyperlink"/>
            <w:rFonts w:ascii="Arial" w:hAnsi="Arial" w:cs="Arial"/>
          </w:rPr>
          <w:t>https://sistemas.es.gov.br/seger/eservidor/login.aspx</w:t>
        </w:r>
      </w:hyperlink>
      <w:r w:rsidRPr="00BC4434">
        <w:rPr>
          <w:rFonts w:ascii="Arial" w:hAnsi="Arial" w:cs="Arial"/>
        </w:rPr>
        <w:t>.</w:t>
      </w: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B1B9B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 xml:space="preserve">T02 - </w:t>
      </w:r>
      <w:r w:rsidR="0097257C" w:rsidRPr="00BC4434">
        <w:rPr>
          <w:rFonts w:ascii="Arial" w:hAnsi="Arial" w:cs="Arial"/>
        </w:rPr>
        <w:t>Anexar</w:t>
      </w:r>
      <w:r w:rsidRPr="00BC4434">
        <w:rPr>
          <w:rFonts w:ascii="Arial" w:hAnsi="Arial" w:cs="Arial"/>
        </w:rPr>
        <w:t xml:space="preserve"> requerimento ao processo funcional</w:t>
      </w:r>
    </w:p>
    <w:p w:rsidR="00E84207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T03 - Analisar Certidão de tempo de serviço</w:t>
      </w:r>
    </w:p>
    <w:p w:rsidR="00B04AF1" w:rsidRPr="00BC4434" w:rsidRDefault="00B04AF1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0843AE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  <w:i/>
        </w:rPr>
        <w:t>Administração Direta</w:t>
      </w:r>
      <w:r w:rsidRPr="00BC4434">
        <w:rPr>
          <w:rFonts w:ascii="Arial" w:hAnsi="Arial" w:cs="Arial"/>
        </w:rPr>
        <w:t xml:space="preserve"> - </w:t>
      </w:r>
      <w:r w:rsidR="00E347AD" w:rsidRPr="00BC4434">
        <w:rPr>
          <w:rFonts w:ascii="Arial" w:hAnsi="Arial" w:cs="Arial"/>
        </w:rPr>
        <w:t xml:space="preserve">A </w:t>
      </w:r>
      <w:proofErr w:type="spellStart"/>
      <w:r w:rsidR="00E347AD" w:rsidRPr="00BC4434">
        <w:rPr>
          <w:rFonts w:ascii="Arial" w:hAnsi="Arial" w:cs="Arial"/>
        </w:rPr>
        <w:t>Suveb</w:t>
      </w:r>
      <w:proofErr w:type="spellEnd"/>
      <w:r w:rsidR="00E347AD" w:rsidRPr="00BC4434">
        <w:rPr>
          <w:rFonts w:ascii="Arial" w:hAnsi="Arial" w:cs="Arial"/>
        </w:rPr>
        <w:t xml:space="preserve"> analisa a possibilidade de </w:t>
      </w:r>
      <w:r w:rsidR="003C7CA9" w:rsidRPr="00BC4434">
        <w:rPr>
          <w:rFonts w:ascii="Arial" w:hAnsi="Arial" w:cs="Arial"/>
        </w:rPr>
        <w:t xml:space="preserve">averbação </w:t>
      </w:r>
      <w:r w:rsidR="003E5DF8" w:rsidRPr="00BC4434">
        <w:rPr>
          <w:rFonts w:ascii="Arial" w:hAnsi="Arial" w:cs="Arial"/>
        </w:rPr>
        <w:t>de tempo de S</w:t>
      </w:r>
      <w:r w:rsidR="003C7CA9" w:rsidRPr="00BC4434">
        <w:rPr>
          <w:rFonts w:ascii="Arial" w:hAnsi="Arial" w:cs="Arial"/>
        </w:rPr>
        <w:t>erviço</w:t>
      </w:r>
      <w:r w:rsidR="00E347AD" w:rsidRPr="00BC4434">
        <w:rPr>
          <w:rFonts w:ascii="Arial" w:hAnsi="Arial" w:cs="Arial"/>
        </w:rPr>
        <w:t xml:space="preserve"> conforme as prerrogativas da LC nº 46/94.  </w:t>
      </w: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843AE" w:rsidRPr="00BC4434" w:rsidRDefault="000843AE" w:rsidP="000843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  <w:i/>
        </w:rPr>
        <w:t>Administração Indireta</w:t>
      </w:r>
      <w:r w:rsidRPr="00BC4434">
        <w:rPr>
          <w:rFonts w:ascii="Arial" w:hAnsi="Arial" w:cs="Arial"/>
        </w:rPr>
        <w:t xml:space="preserve"> - A Unidade de Recursos Humanos analisa a possibilidade de </w:t>
      </w:r>
      <w:r w:rsidRPr="00C329CC">
        <w:rPr>
          <w:rFonts w:ascii="Arial" w:hAnsi="Arial" w:cs="Arial"/>
        </w:rPr>
        <w:t xml:space="preserve">averbação de tempo </w:t>
      </w:r>
      <w:r w:rsidRPr="00BC4434">
        <w:rPr>
          <w:rFonts w:ascii="Arial" w:hAnsi="Arial" w:cs="Arial"/>
        </w:rPr>
        <w:t xml:space="preserve">de Serviço conforme as prerrogativas da LC nº 46/94.  </w:t>
      </w:r>
    </w:p>
    <w:p w:rsidR="000843AE" w:rsidRPr="00BC4434" w:rsidRDefault="000843AE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A8C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 xml:space="preserve">Se </w:t>
      </w:r>
      <w:r w:rsidR="00196A8C" w:rsidRPr="00BC4434">
        <w:rPr>
          <w:rFonts w:ascii="Arial" w:hAnsi="Arial" w:cs="Arial"/>
        </w:rPr>
        <w:t>as informações não forem consistentes</w:t>
      </w:r>
      <w:r w:rsidRPr="00BC4434">
        <w:rPr>
          <w:rFonts w:ascii="Arial" w:hAnsi="Arial" w:cs="Arial"/>
        </w:rPr>
        <w:t>, segue T0</w:t>
      </w:r>
      <w:r w:rsidR="00E84207" w:rsidRPr="00BC4434">
        <w:rPr>
          <w:rFonts w:ascii="Arial" w:hAnsi="Arial" w:cs="Arial"/>
        </w:rPr>
        <w:t xml:space="preserve">4, caso a informação </w:t>
      </w:r>
      <w:r w:rsidR="00FD043A" w:rsidRPr="00BC4434">
        <w:rPr>
          <w:rFonts w:ascii="Arial" w:hAnsi="Arial" w:cs="Arial"/>
        </w:rPr>
        <w:t>seja</w:t>
      </w:r>
      <w:r w:rsidR="00E84207" w:rsidRPr="00BC4434">
        <w:rPr>
          <w:rFonts w:ascii="Arial" w:hAnsi="Arial" w:cs="Arial"/>
        </w:rPr>
        <w:t xml:space="preserve"> consistente</w:t>
      </w:r>
      <w:r w:rsidR="00513548" w:rsidRPr="00BC4434">
        <w:rPr>
          <w:rFonts w:ascii="Arial" w:hAnsi="Arial" w:cs="Arial"/>
        </w:rPr>
        <w:t xml:space="preserve">, segue T06. </w:t>
      </w: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895A6F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T0</w:t>
      </w:r>
      <w:r w:rsidR="00E84207" w:rsidRPr="00BC4434">
        <w:rPr>
          <w:rFonts w:ascii="Arial" w:hAnsi="Arial" w:cs="Arial"/>
        </w:rPr>
        <w:t>4</w:t>
      </w:r>
      <w:r w:rsidRPr="00BC4434">
        <w:rPr>
          <w:rFonts w:ascii="Arial" w:hAnsi="Arial" w:cs="Arial"/>
        </w:rPr>
        <w:t xml:space="preserve"> - Entrar em contato com servidor</w:t>
      </w:r>
    </w:p>
    <w:p w:rsidR="00895A6F" w:rsidRPr="00BC4434" w:rsidRDefault="00895A6F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895A6F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T0</w:t>
      </w:r>
      <w:r w:rsidR="00E84207" w:rsidRPr="00BC4434">
        <w:rPr>
          <w:rFonts w:ascii="Arial" w:hAnsi="Arial" w:cs="Arial"/>
        </w:rPr>
        <w:t>5</w:t>
      </w:r>
      <w:r w:rsidRPr="00BC4434">
        <w:rPr>
          <w:rFonts w:ascii="Arial" w:hAnsi="Arial" w:cs="Arial"/>
        </w:rPr>
        <w:t xml:space="preserve"> - Providenciar ajustes</w:t>
      </w:r>
      <w:r w:rsidR="00BC4434" w:rsidRPr="00BC4434">
        <w:rPr>
          <w:rFonts w:ascii="Arial" w:hAnsi="Arial" w:cs="Arial"/>
        </w:rPr>
        <w:t xml:space="preserve"> na Certidão de Tempo de Serviço</w:t>
      </w:r>
    </w:p>
    <w:p w:rsidR="00895A6F" w:rsidRPr="00BC4434" w:rsidRDefault="00895A6F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1A59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 xml:space="preserve">T06 - Registrar informações no sistema </w:t>
      </w:r>
      <w:proofErr w:type="spellStart"/>
      <w:r w:rsidRPr="00BC4434">
        <w:rPr>
          <w:rFonts w:ascii="Arial" w:hAnsi="Arial" w:cs="Arial"/>
        </w:rPr>
        <w:t>Siarhes</w:t>
      </w:r>
      <w:proofErr w:type="spellEnd"/>
    </w:p>
    <w:p w:rsidR="00E84207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2E4C88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  <w:i/>
        </w:rPr>
        <w:t>Administração Direta</w:t>
      </w:r>
      <w:r w:rsidRPr="00BC4434">
        <w:rPr>
          <w:rFonts w:ascii="Arial" w:hAnsi="Arial" w:cs="Arial"/>
        </w:rPr>
        <w:t xml:space="preserve"> - </w:t>
      </w:r>
      <w:r w:rsidR="00E347AD" w:rsidRPr="00BC4434">
        <w:rPr>
          <w:rFonts w:ascii="Arial" w:hAnsi="Arial" w:cs="Arial"/>
        </w:rPr>
        <w:t xml:space="preserve">A </w:t>
      </w:r>
      <w:proofErr w:type="spellStart"/>
      <w:r w:rsidR="00E347AD" w:rsidRPr="00BC4434">
        <w:rPr>
          <w:rFonts w:ascii="Arial" w:hAnsi="Arial" w:cs="Arial"/>
        </w:rPr>
        <w:t>Suv</w:t>
      </w:r>
      <w:r w:rsidR="000707AF" w:rsidRPr="00BC4434">
        <w:rPr>
          <w:rFonts w:ascii="Arial" w:hAnsi="Arial" w:cs="Arial"/>
        </w:rPr>
        <w:t>eb</w:t>
      </w:r>
      <w:proofErr w:type="spellEnd"/>
      <w:r w:rsidR="000707AF" w:rsidRPr="00BC4434">
        <w:rPr>
          <w:rFonts w:ascii="Arial" w:hAnsi="Arial" w:cs="Arial"/>
        </w:rPr>
        <w:t xml:space="preserve"> registra </w:t>
      </w:r>
      <w:r w:rsidR="00D71A59" w:rsidRPr="00BC4434">
        <w:rPr>
          <w:rFonts w:ascii="Arial" w:hAnsi="Arial" w:cs="Arial"/>
        </w:rPr>
        <w:t>as informações relativas ao tempo de serviço no sistema</w:t>
      </w:r>
      <w:r w:rsidRPr="00BC4434">
        <w:rPr>
          <w:rFonts w:ascii="Arial" w:hAnsi="Arial" w:cs="Arial"/>
        </w:rPr>
        <w:t xml:space="preserve"> </w:t>
      </w:r>
      <w:proofErr w:type="spellStart"/>
      <w:r w:rsidRPr="00BC4434">
        <w:rPr>
          <w:rFonts w:ascii="Arial" w:hAnsi="Arial" w:cs="Arial"/>
        </w:rPr>
        <w:t>Siarhes</w:t>
      </w:r>
      <w:proofErr w:type="spellEnd"/>
      <w:r w:rsidRPr="00BC4434">
        <w:rPr>
          <w:rFonts w:ascii="Arial" w:hAnsi="Arial" w:cs="Arial"/>
        </w:rPr>
        <w:t>.</w:t>
      </w:r>
    </w:p>
    <w:p w:rsidR="002E4C88" w:rsidRPr="00BC4434" w:rsidRDefault="002E4C88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C88" w:rsidRPr="00BC4434" w:rsidRDefault="002E4C88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  <w:i/>
        </w:rPr>
        <w:t xml:space="preserve">Administração Indireta - </w:t>
      </w:r>
      <w:r w:rsidRPr="00BC4434">
        <w:rPr>
          <w:rFonts w:ascii="Arial" w:hAnsi="Arial" w:cs="Arial"/>
        </w:rPr>
        <w:t xml:space="preserve">A Unidade de Recursos Humanos registra as informações relativas ao tempo de serviço no sistema </w:t>
      </w:r>
      <w:proofErr w:type="spellStart"/>
      <w:r w:rsidRPr="00BC4434">
        <w:rPr>
          <w:rFonts w:ascii="Arial" w:hAnsi="Arial" w:cs="Arial"/>
        </w:rPr>
        <w:t>Siarhes</w:t>
      </w:r>
      <w:proofErr w:type="spellEnd"/>
      <w:r w:rsidRPr="00BC4434">
        <w:rPr>
          <w:rFonts w:ascii="Arial" w:hAnsi="Arial" w:cs="Arial"/>
        </w:rPr>
        <w:t>.</w:t>
      </w: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585D7C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</w:t>
      </w:r>
      <w:r w:rsidR="00E84207" w:rsidRPr="00BC4434">
        <w:rPr>
          <w:rFonts w:ascii="Arial" w:hAnsi="Arial" w:cs="Arial"/>
        </w:rPr>
        <w:t>07</w:t>
      </w:r>
      <w:r w:rsidR="00E347AD" w:rsidRPr="00BC4434">
        <w:rPr>
          <w:rFonts w:ascii="Arial" w:hAnsi="Arial" w:cs="Arial"/>
        </w:rPr>
        <w:t xml:space="preserve"> - Providenciar publicação</w:t>
      </w: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0396" w:rsidRPr="00BC4434" w:rsidRDefault="00E84207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T08</w:t>
      </w:r>
      <w:r w:rsidR="00D71A59" w:rsidRPr="00BC4434">
        <w:rPr>
          <w:rFonts w:ascii="Arial" w:hAnsi="Arial" w:cs="Arial"/>
        </w:rPr>
        <w:t xml:space="preserve"> - Registrar ato no sistema </w:t>
      </w:r>
      <w:proofErr w:type="spellStart"/>
      <w:r w:rsidR="00D71A59" w:rsidRPr="00BC4434">
        <w:rPr>
          <w:rFonts w:ascii="Arial" w:hAnsi="Arial" w:cs="Arial"/>
        </w:rPr>
        <w:t>Siarhes</w:t>
      </w:r>
      <w:proofErr w:type="spellEnd"/>
    </w:p>
    <w:p w:rsidR="00D71A59" w:rsidRPr="00BC4434" w:rsidRDefault="00D71A59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D71A59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</w:t>
      </w:r>
      <w:r w:rsidR="00E84207" w:rsidRPr="00BC4434">
        <w:rPr>
          <w:rFonts w:ascii="Arial" w:hAnsi="Arial" w:cs="Arial"/>
        </w:rPr>
        <w:t>09</w:t>
      </w:r>
      <w:r w:rsidRPr="00BC4434">
        <w:rPr>
          <w:rFonts w:ascii="Arial" w:hAnsi="Arial" w:cs="Arial"/>
        </w:rPr>
        <w:t xml:space="preserve"> - </w:t>
      </w:r>
      <w:r w:rsidR="0097257C" w:rsidRPr="00BC4434">
        <w:rPr>
          <w:rFonts w:ascii="Arial" w:hAnsi="Arial" w:cs="Arial"/>
        </w:rPr>
        <w:t>Anexar</w:t>
      </w:r>
      <w:r w:rsidRPr="00BC4434">
        <w:rPr>
          <w:rFonts w:ascii="Arial" w:hAnsi="Arial" w:cs="Arial"/>
        </w:rPr>
        <w:t xml:space="preserve"> publicação ao processo funcional</w:t>
      </w:r>
    </w:p>
    <w:p w:rsidR="00E347AD" w:rsidRPr="00BC4434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AD" w:rsidRPr="00BC4434" w:rsidRDefault="00585D7C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434">
        <w:rPr>
          <w:rFonts w:ascii="Arial" w:hAnsi="Arial" w:cs="Arial"/>
        </w:rPr>
        <w:t>T</w:t>
      </w:r>
      <w:r w:rsidR="00764632" w:rsidRPr="00BC4434">
        <w:rPr>
          <w:rFonts w:ascii="Arial" w:hAnsi="Arial" w:cs="Arial"/>
        </w:rPr>
        <w:t>1</w:t>
      </w:r>
      <w:r w:rsidR="00E84207" w:rsidRPr="00BC4434">
        <w:rPr>
          <w:rFonts w:ascii="Arial" w:hAnsi="Arial" w:cs="Arial"/>
        </w:rPr>
        <w:t>0</w:t>
      </w:r>
      <w:r w:rsidR="00E347AD" w:rsidRPr="00BC4434">
        <w:rPr>
          <w:rFonts w:ascii="Arial" w:hAnsi="Arial" w:cs="Arial"/>
        </w:rPr>
        <w:t xml:space="preserve"> - Arquivar processo</w:t>
      </w:r>
    </w:p>
    <w:p w:rsidR="00D71C51" w:rsidRPr="00BC4434" w:rsidRDefault="00D71C51" w:rsidP="002B5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328E9" w:rsidRPr="00BC4434" w:rsidRDefault="00C328E9" w:rsidP="002B5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BC4434">
        <w:rPr>
          <w:rFonts w:ascii="Arial" w:hAnsi="Arial" w:cs="Arial"/>
          <w:u w:val="single"/>
        </w:rPr>
        <w:t>Administração Direta</w:t>
      </w:r>
    </w:p>
    <w:p w:rsidR="00C328E9" w:rsidRDefault="00BC4434" w:rsidP="00711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62625" cy="19240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2D" w:rsidRDefault="0053132D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C4434" w:rsidRDefault="00BC4434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C4434" w:rsidRDefault="00BC4434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C4434" w:rsidRDefault="00BC4434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C4434" w:rsidRDefault="00BC4434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C4434" w:rsidRDefault="00BC4434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C4434" w:rsidRDefault="00BC4434" w:rsidP="00D7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B5FDE" w:rsidRDefault="002B5FDE" w:rsidP="002B5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B2598">
        <w:rPr>
          <w:rFonts w:ascii="Arial" w:hAnsi="Arial" w:cs="Arial"/>
          <w:sz w:val="24"/>
          <w:szCs w:val="24"/>
          <w:u w:val="single"/>
        </w:rPr>
        <w:lastRenderedPageBreak/>
        <w:t xml:space="preserve">Administração </w:t>
      </w:r>
      <w:r>
        <w:rPr>
          <w:rFonts w:ascii="Arial" w:hAnsi="Arial" w:cs="Arial"/>
          <w:sz w:val="24"/>
          <w:szCs w:val="24"/>
          <w:u w:val="single"/>
        </w:rPr>
        <w:t>Ind</w:t>
      </w:r>
      <w:r w:rsidRPr="008B2598">
        <w:rPr>
          <w:rFonts w:ascii="Arial" w:hAnsi="Arial" w:cs="Arial"/>
          <w:sz w:val="24"/>
          <w:szCs w:val="24"/>
          <w:u w:val="single"/>
        </w:rPr>
        <w:t>ireta</w:t>
      </w:r>
    </w:p>
    <w:p w:rsidR="00C328E9" w:rsidRPr="002E4C88" w:rsidRDefault="00306043" w:rsidP="002E4C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7287B498" wp14:editId="60C46372">
            <wp:extent cx="5760085" cy="1939332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6829"/>
                    <a:stretch/>
                  </pic:blipFill>
                  <pic:spPr bwMode="auto">
                    <a:xfrm>
                      <a:off x="0" y="0"/>
                      <a:ext cx="5760085" cy="193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8E9" w:rsidRDefault="00C328E9" w:rsidP="00E34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27AC" w:rsidRPr="00C329CC" w:rsidRDefault="00C329CC" w:rsidP="00C32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5F14B8" w:rsidRPr="00C329CC">
        <w:rPr>
          <w:rFonts w:ascii="Arial" w:hAnsi="Arial" w:cs="Arial"/>
          <w:b/>
          <w:bCs/>
          <w:sz w:val="24"/>
          <w:szCs w:val="24"/>
        </w:rPr>
        <w:t>INFORMAÇÕES ADICIONAIS</w:t>
      </w:r>
      <w:r w:rsidR="00740E21" w:rsidRPr="00C329C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84207" w:rsidRDefault="00E84207" w:rsidP="00E8420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E84207" w:rsidRPr="00E84207" w:rsidRDefault="00E84207" w:rsidP="00E84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0F7A84" w:rsidRPr="00377860" w:rsidRDefault="000F7A84" w:rsidP="000F7A84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FF0000"/>
          <w:sz w:val="18"/>
          <w:szCs w:val="18"/>
        </w:rPr>
      </w:pPr>
    </w:p>
    <w:p w:rsidR="005F14B8" w:rsidRPr="00C329CC" w:rsidRDefault="00C329CC" w:rsidP="00C32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5F14B8" w:rsidRPr="00C329CC">
        <w:rPr>
          <w:rFonts w:ascii="Arial" w:hAnsi="Arial" w:cs="Arial"/>
          <w:b/>
          <w:bCs/>
          <w:sz w:val="24"/>
          <w:szCs w:val="24"/>
        </w:rPr>
        <w:t>ANEXOS</w:t>
      </w:r>
    </w:p>
    <w:p w:rsidR="000722F5" w:rsidRPr="00377860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5F14B8" w:rsidRDefault="005F14B8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5F14B8" w:rsidRPr="00C329CC" w:rsidRDefault="00C329CC" w:rsidP="00C32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5F14B8" w:rsidRPr="00C329CC">
        <w:rPr>
          <w:rFonts w:ascii="Arial" w:hAnsi="Arial" w:cs="Arial"/>
          <w:b/>
          <w:bCs/>
          <w:sz w:val="24"/>
          <w:szCs w:val="24"/>
        </w:rPr>
        <w:t>ASSINATURAS</w:t>
      </w:r>
    </w:p>
    <w:p w:rsidR="005F14B8" w:rsidRDefault="005F14B8" w:rsidP="005F14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71A59" w:rsidRDefault="00D71A59" w:rsidP="005F14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D71A59" w:rsidRPr="008232BA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8232BA" w:rsidRDefault="00D71A59" w:rsidP="00EB2F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Nº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="00EB2F4A">
              <w:rPr>
                <w:rFonts w:ascii="Arial" w:hAnsi="Arial" w:cs="Arial"/>
                <w:bCs/>
                <w:sz w:val="24"/>
                <w:szCs w:val="24"/>
              </w:rPr>
              <w:t>33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71A59" w:rsidRPr="008232BA" w:rsidTr="003041EF">
        <w:trPr>
          <w:trHeight w:val="151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Pr="008232BA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 Dias de Almeida</w:t>
            </w:r>
          </w:p>
          <w:p w:rsidR="00D71A59" w:rsidRPr="002B7C7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 de Administração e Desenvolvimento de Pessoas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Default="00D71A59" w:rsidP="0030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Pr="008232BA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:rsidR="00D71A59" w:rsidRPr="008232BA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</w:tr>
      <w:tr w:rsidR="00D71A59" w:rsidRPr="008232BA" w:rsidTr="003041EF">
        <w:trPr>
          <w:trHeight w:val="125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59" w:rsidRDefault="00D71A59" w:rsidP="0030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Pr="008232BA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Katiane Nobre Nascimento</w:t>
            </w:r>
          </w:p>
          <w:p w:rsidR="00D71A59" w:rsidRPr="003041EF" w:rsidRDefault="00D71A59" w:rsidP="0030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Vantagens e Benefícios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Pr="001E1FEC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1E1FEC">
              <w:rPr>
                <w:rFonts w:ascii="Arial" w:hAnsi="Arial" w:cs="Arial"/>
                <w:bCs/>
                <w:sz w:val="24"/>
                <w:szCs w:val="24"/>
              </w:rPr>
              <w:t>Sabrina Keilla Marcondes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Azevedo</w:t>
            </w:r>
          </w:p>
          <w:p w:rsidR="00D71A59" w:rsidRPr="008232BA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71A59" w:rsidRPr="008232BA" w:rsidTr="0071128C">
        <w:trPr>
          <w:trHeight w:val="126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59" w:rsidRDefault="00D71A59" w:rsidP="0071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Pr="001E1FEC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:rsidR="00D71A59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1A59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Elaborado em </w:t>
            </w:r>
            <w:r w:rsidR="00FB477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FB477E">
              <w:rPr>
                <w:rFonts w:ascii="Arial" w:hAnsi="Arial" w:cs="Arial"/>
                <w:bCs/>
                <w:sz w:val="24"/>
                <w:szCs w:val="24"/>
              </w:rPr>
              <w:t>02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  <w:p w:rsidR="00D71A59" w:rsidRDefault="00D71A59" w:rsidP="00D7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1A59" w:rsidRPr="008232BA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AB1ECB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D71A59" w:rsidRPr="008232BA" w:rsidTr="001E32EE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59" w:rsidRPr="008232BA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Pr="008232BA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1A59" w:rsidRDefault="00D71A59" w:rsidP="0071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D71A59" w:rsidRPr="008B5D00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D71A59" w:rsidRPr="00306043" w:rsidRDefault="00D71A59" w:rsidP="003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8232BA" w:rsidRDefault="00BF6F1F" w:rsidP="00BF6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Aprovado em 27/02</w:t>
            </w:r>
            <w:r w:rsidR="00D71A59" w:rsidRPr="001D7C9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D71A5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3D76BC" w:rsidRPr="008232BA" w:rsidRDefault="003D76BC" w:rsidP="00AF0921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96" w:rsidRDefault="00B74C96" w:rsidP="00B57E6C">
      <w:pPr>
        <w:spacing w:after="0" w:line="240" w:lineRule="auto"/>
      </w:pPr>
      <w:r>
        <w:separator/>
      </w:r>
    </w:p>
  </w:endnote>
  <w:endnote w:type="continuationSeparator" w:id="0">
    <w:p w:rsidR="00B74C96" w:rsidRDefault="00B74C9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777318"/>
      <w:docPartObj>
        <w:docPartGallery w:val="Page Numbers (Bottom of Page)"/>
        <w:docPartUnique/>
      </w:docPartObj>
    </w:sdtPr>
    <w:sdtEndPr/>
    <w:sdtContent>
      <w:p w:rsidR="00BC4434" w:rsidRDefault="00BC4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43">
          <w:rPr>
            <w:noProof/>
          </w:rPr>
          <w:t>3</w:t>
        </w:r>
        <w:r>
          <w:fldChar w:fldCharType="end"/>
        </w:r>
      </w:p>
    </w:sdtContent>
  </w:sdt>
  <w:p w:rsidR="00BC4434" w:rsidRDefault="00BC44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96" w:rsidRDefault="00B74C96" w:rsidP="00B57E6C">
      <w:pPr>
        <w:spacing w:after="0" w:line="240" w:lineRule="auto"/>
      </w:pPr>
      <w:r>
        <w:separator/>
      </w:r>
    </w:p>
  </w:footnote>
  <w:footnote w:type="continuationSeparator" w:id="0">
    <w:p w:rsidR="00B74C96" w:rsidRDefault="00B74C9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09A7"/>
    <w:multiLevelType w:val="multilevel"/>
    <w:tmpl w:val="7FD485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5CE500A"/>
    <w:multiLevelType w:val="multilevel"/>
    <w:tmpl w:val="9FA27A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8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3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8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9" w15:restartNumberingAfterBreak="0">
    <w:nsid w:val="58A57A9F"/>
    <w:multiLevelType w:val="hybridMultilevel"/>
    <w:tmpl w:val="5DD0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F5C59"/>
    <w:multiLevelType w:val="hybridMultilevel"/>
    <w:tmpl w:val="1812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4413084"/>
    <w:multiLevelType w:val="hybridMultilevel"/>
    <w:tmpl w:val="CF3E2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1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23"/>
  </w:num>
  <w:num w:numId="5">
    <w:abstractNumId w:val="36"/>
  </w:num>
  <w:num w:numId="6">
    <w:abstractNumId w:val="33"/>
  </w:num>
  <w:num w:numId="7">
    <w:abstractNumId w:val="25"/>
  </w:num>
  <w:num w:numId="8">
    <w:abstractNumId w:val="2"/>
  </w:num>
  <w:num w:numId="9">
    <w:abstractNumId w:val="11"/>
  </w:num>
  <w:num w:numId="10">
    <w:abstractNumId w:val="15"/>
  </w:num>
  <w:num w:numId="11">
    <w:abstractNumId w:val="35"/>
  </w:num>
  <w:num w:numId="12">
    <w:abstractNumId w:val="26"/>
  </w:num>
  <w:num w:numId="13">
    <w:abstractNumId w:val="31"/>
  </w:num>
  <w:num w:numId="14">
    <w:abstractNumId w:val="5"/>
  </w:num>
  <w:num w:numId="15">
    <w:abstractNumId w:val="24"/>
  </w:num>
  <w:num w:numId="16">
    <w:abstractNumId w:val="14"/>
  </w:num>
  <w:num w:numId="17">
    <w:abstractNumId w:val="8"/>
  </w:num>
  <w:num w:numId="18">
    <w:abstractNumId w:val="28"/>
  </w:num>
  <w:num w:numId="19">
    <w:abstractNumId w:val="38"/>
  </w:num>
  <w:num w:numId="20">
    <w:abstractNumId w:val="42"/>
  </w:num>
  <w:num w:numId="21">
    <w:abstractNumId w:val="20"/>
  </w:num>
  <w:num w:numId="22">
    <w:abstractNumId w:val="1"/>
  </w:num>
  <w:num w:numId="23">
    <w:abstractNumId w:val="32"/>
  </w:num>
  <w:num w:numId="24">
    <w:abstractNumId w:val="40"/>
  </w:num>
  <w:num w:numId="25">
    <w:abstractNumId w:val="41"/>
  </w:num>
  <w:num w:numId="26">
    <w:abstractNumId w:val="37"/>
  </w:num>
  <w:num w:numId="27">
    <w:abstractNumId w:val="19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13"/>
  </w:num>
  <w:num w:numId="34">
    <w:abstractNumId w:val="10"/>
  </w:num>
  <w:num w:numId="35">
    <w:abstractNumId w:val="21"/>
  </w:num>
  <w:num w:numId="36">
    <w:abstractNumId w:val="34"/>
  </w:num>
  <w:num w:numId="37">
    <w:abstractNumId w:val="22"/>
  </w:num>
  <w:num w:numId="38">
    <w:abstractNumId w:val="12"/>
  </w:num>
  <w:num w:numId="39">
    <w:abstractNumId w:val="27"/>
  </w:num>
  <w:num w:numId="40">
    <w:abstractNumId w:val="16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15DF"/>
    <w:rsid w:val="0000363A"/>
    <w:rsid w:val="000069AE"/>
    <w:rsid w:val="0001142B"/>
    <w:rsid w:val="000151AC"/>
    <w:rsid w:val="00024EE7"/>
    <w:rsid w:val="00027A4D"/>
    <w:rsid w:val="00030B8E"/>
    <w:rsid w:val="000328A8"/>
    <w:rsid w:val="0004051C"/>
    <w:rsid w:val="00051B0D"/>
    <w:rsid w:val="0005569F"/>
    <w:rsid w:val="00057743"/>
    <w:rsid w:val="00060B99"/>
    <w:rsid w:val="000707AF"/>
    <w:rsid w:val="000722F5"/>
    <w:rsid w:val="00083D6D"/>
    <w:rsid w:val="000843AE"/>
    <w:rsid w:val="000843EF"/>
    <w:rsid w:val="00091895"/>
    <w:rsid w:val="0009467F"/>
    <w:rsid w:val="000952F0"/>
    <w:rsid w:val="000A05F6"/>
    <w:rsid w:val="000A118E"/>
    <w:rsid w:val="000A3EC0"/>
    <w:rsid w:val="000B49C6"/>
    <w:rsid w:val="000C50AE"/>
    <w:rsid w:val="000D0C5D"/>
    <w:rsid w:val="000D1273"/>
    <w:rsid w:val="000E0FD1"/>
    <w:rsid w:val="000E13FE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109BB"/>
    <w:rsid w:val="00110A71"/>
    <w:rsid w:val="001167D7"/>
    <w:rsid w:val="001227F1"/>
    <w:rsid w:val="001262CC"/>
    <w:rsid w:val="00126598"/>
    <w:rsid w:val="0012713A"/>
    <w:rsid w:val="001307F4"/>
    <w:rsid w:val="00130BD2"/>
    <w:rsid w:val="001419B1"/>
    <w:rsid w:val="0014771B"/>
    <w:rsid w:val="0017044F"/>
    <w:rsid w:val="0017546C"/>
    <w:rsid w:val="001837F2"/>
    <w:rsid w:val="00185169"/>
    <w:rsid w:val="001941E2"/>
    <w:rsid w:val="001958F5"/>
    <w:rsid w:val="00196A8C"/>
    <w:rsid w:val="001A0128"/>
    <w:rsid w:val="001A5136"/>
    <w:rsid w:val="001B0267"/>
    <w:rsid w:val="001C0274"/>
    <w:rsid w:val="001C26A8"/>
    <w:rsid w:val="001C57D3"/>
    <w:rsid w:val="001D124E"/>
    <w:rsid w:val="001D2DDA"/>
    <w:rsid w:val="001D7C92"/>
    <w:rsid w:val="001E257F"/>
    <w:rsid w:val="001E5642"/>
    <w:rsid w:val="001F0D62"/>
    <w:rsid w:val="001F451C"/>
    <w:rsid w:val="001F76B3"/>
    <w:rsid w:val="00206E6E"/>
    <w:rsid w:val="0021108F"/>
    <w:rsid w:val="0021682F"/>
    <w:rsid w:val="00242182"/>
    <w:rsid w:val="00243A37"/>
    <w:rsid w:val="00247380"/>
    <w:rsid w:val="00250484"/>
    <w:rsid w:val="00273B61"/>
    <w:rsid w:val="00277E37"/>
    <w:rsid w:val="00290F2A"/>
    <w:rsid w:val="00295441"/>
    <w:rsid w:val="00297130"/>
    <w:rsid w:val="002B113A"/>
    <w:rsid w:val="002B5B5F"/>
    <w:rsid w:val="002B5FDE"/>
    <w:rsid w:val="002B6382"/>
    <w:rsid w:val="002B7C79"/>
    <w:rsid w:val="002D0C10"/>
    <w:rsid w:val="002E3808"/>
    <w:rsid w:val="002E468E"/>
    <w:rsid w:val="002E4C88"/>
    <w:rsid w:val="002E6033"/>
    <w:rsid w:val="002E7236"/>
    <w:rsid w:val="003041EF"/>
    <w:rsid w:val="00305DFA"/>
    <w:rsid w:val="00306043"/>
    <w:rsid w:val="00320254"/>
    <w:rsid w:val="003223DB"/>
    <w:rsid w:val="0032462A"/>
    <w:rsid w:val="003265B4"/>
    <w:rsid w:val="0033165F"/>
    <w:rsid w:val="00332C8D"/>
    <w:rsid w:val="00334C65"/>
    <w:rsid w:val="00335DA8"/>
    <w:rsid w:val="0033732F"/>
    <w:rsid w:val="0035515B"/>
    <w:rsid w:val="00355A45"/>
    <w:rsid w:val="003572D7"/>
    <w:rsid w:val="0036340F"/>
    <w:rsid w:val="0037314C"/>
    <w:rsid w:val="00377860"/>
    <w:rsid w:val="00377BDF"/>
    <w:rsid w:val="003813C3"/>
    <w:rsid w:val="003850EE"/>
    <w:rsid w:val="00392852"/>
    <w:rsid w:val="00392EEB"/>
    <w:rsid w:val="00395707"/>
    <w:rsid w:val="003A0CEA"/>
    <w:rsid w:val="003A259B"/>
    <w:rsid w:val="003A36CE"/>
    <w:rsid w:val="003B7055"/>
    <w:rsid w:val="003B7C1D"/>
    <w:rsid w:val="003C0400"/>
    <w:rsid w:val="003C78C0"/>
    <w:rsid w:val="003C7CA9"/>
    <w:rsid w:val="003D45FD"/>
    <w:rsid w:val="003D4B3D"/>
    <w:rsid w:val="003D76BC"/>
    <w:rsid w:val="003E0B87"/>
    <w:rsid w:val="003E4133"/>
    <w:rsid w:val="003E5DF8"/>
    <w:rsid w:val="003E6311"/>
    <w:rsid w:val="00411B8D"/>
    <w:rsid w:val="004259C5"/>
    <w:rsid w:val="00446059"/>
    <w:rsid w:val="004527E7"/>
    <w:rsid w:val="00452CB9"/>
    <w:rsid w:val="004565EB"/>
    <w:rsid w:val="00457A58"/>
    <w:rsid w:val="0046337F"/>
    <w:rsid w:val="00467607"/>
    <w:rsid w:val="00467A37"/>
    <w:rsid w:val="004732E5"/>
    <w:rsid w:val="00481DC8"/>
    <w:rsid w:val="00482997"/>
    <w:rsid w:val="00484EAA"/>
    <w:rsid w:val="00485EE4"/>
    <w:rsid w:val="00495E33"/>
    <w:rsid w:val="004A2778"/>
    <w:rsid w:val="004A284B"/>
    <w:rsid w:val="004B1B9B"/>
    <w:rsid w:val="004C3204"/>
    <w:rsid w:val="004D01DC"/>
    <w:rsid w:val="004D6405"/>
    <w:rsid w:val="004D77A5"/>
    <w:rsid w:val="004E2076"/>
    <w:rsid w:val="004E3419"/>
    <w:rsid w:val="004E42BE"/>
    <w:rsid w:val="004E5717"/>
    <w:rsid w:val="004F0379"/>
    <w:rsid w:val="004F5F72"/>
    <w:rsid w:val="004F6585"/>
    <w:rsid w:val="0051111E"/>
    <w:rsid w:val="00513548"/>
    <w:rsid w:val="005236D4"/>
    <w:rsid w:val="00530BF1"/>
    <w:rsid w:val="00530EA2"/>
    <w:rsid w:val="0053132D"/>
    <w:rsid w:val="00531413"/>
    <w:rsid w:val="00532705"/>
    <w:rsid w:val="005355F2"/>
    <w:rsid w:val="005404B6"/>
    <w:rsid w:val="00544F49"/>
    <w:rsid w:val="0055449C"/>
    <w:rsid w:val="00556252"/>
    <w:rsid w:val="005631E1"/>
    <w:rsid w:val="005648F2"/>
    <w:rsid w:val="00565837"/>
    <w:rsid w:val="00565A22"/>
    <w:rsid w:val="00566B58"/>
    <w:rsid w:val="005670D9"/>
    <w:rsid w:val="00576235"/>
    <w:rsid w:val="00580C04"/>
    <w:rsid w:val="00581069"/>
    <w:rsid w:val="00581609"/>
    <w:rsid w:val="00585D7C"/>
    <w:rsid w:val="00586B52"/>
    <w:rsid w:val="005A3478"/>
    <w:rsid w:val="005A4676"/>
    <w:rsid w:val="005B40FF"/>
    <w:rsid w:val="005C44CA"/>
    <w:rsid w:val="005D0F6A"/>
    <w:rsid w:val="005D31BD"/>
    <w:rsid w:val="005E0443"/>
    <w:rsid w:val="005E1828"/>
    <w:rsid w:val="005E1C71"/>
    <w:rsid w:val="005E29B8"/>
    <w:rsid w:val="005E3125"/>
    <w:rsid w:val="005E54BB"/>
    <w:rsid w:val="005F14B8"/>
    <w:rsid w:val="005F583B"/>
    <w:rsid w:val="005F6D92"/>
    <w:rsid w:val="005F7337"/>
    <w:rsid w:val="00601C18"/>
    <w:rsid w:val="00605021"/>
    <w:rsid w:val="00617F7A"/>
    <w:rsid w:val="00633290"/>
    <w:rsid w:val="0063587F"/>
    <w:rsid w:val="00640954"/>
    <w:rsid w:val="00640E48"/>
    <w:rsid w:val="00641D13"/>
    <w:rsid w:val="00641F6A"/>
    <w:rsid w:val="006470CA"/>
    <w:rsid w:val="006521E7"/>
    <w:rsid w:val="00653C5B"/>
    <w:rsid w:val="0067179C"/>
    <w:rsid w:val="00675F1D"/>
    <w:rsid w:val="0067697E"/>
    <w:rsid w:val="0067703E"/>
    <w:rsid w:val="006846C4"/>
    <w:rsid w:val="00685DC4"/>
    <w:rsid w:val="006A30F1"/>
    <w:rsid w:val="006B1648"/>
    <w:rsid w:val="006B2688"/>
    <w:rsid w:val="006C1D62"/>
    <w:rsid w:val="006C3B07"/>
    <w:rsid w:val="006D064B"/>
    <w:rsid w:val="006D2982"/>
    <w:rsid w:val="006D5178"/>
    <w:rsid w:val="006E15B9"/>
    <w:rsid w:val="006F317A"/>
    <w:rsid w:val="006F63E6"/>
    <w:rsid w:val="006F6A8A"/>
    <w:rsid w:val="006F7AD5"/>
    <w:rsid w:val="00702ED8"/>
    <w:rsid w:val="0071128C"/>
    <w:rsid w:val="00712343"/>
    <w:rsid w:val="00712C56"/>
    <w:rsid w:val="007320CF"/>
    <w:rsid w:val="00735455"/>
    <w:rsid w:val="00740E21"/>
    <w:rsid w:val="0074641E"/>
    <w:rsid w:val="00746D2F"/>
    <w:rsid w:val="0075282F"/>
    <w:rsid w:val="00756F8B"/>
    <w:rsid w:val="00761127"/>
    <w:rsid w:val="0076167B"/>
    <w:rsid w:val="00764632"/>
    <w:rsid w:val="00764675"/>
    <w:rsid w:val="00764C36"/>
    <w:rsid w:val="0076539F"/>
    <w:rsid w:val="007658F0"/>
    <w:rsid w:val="00767CA0"/>
    <w:rsid w:val="00772B32"/>
    <w:rsid w:val="00772B69"/>
    <w:rsid w:val="00776BBC"/>
    <w:rsid w:val="0078086B"/>
    <w:rsid w:val="0078132B"/>
    <w:rsid w:val="0078547B"/>
    <w:rsid w:val="00786CF7"/>
    <w:rsid w:val="00790627"/>
    <w:rsid w:val="007A04AA"/>
    <w:rsid w:val="007A1404"/>
    <w:rsid w:val="007A3D5C"/>
    <w:rsid w:val="007B3DDF"/>
    <w:rsid w:val="007B5900"/>
    <w:rsid w:val="007C14F9"/>
    <w:rsid w:val="007C46CB"/>
    <w:rsid w:val="007C7064"/>
    <w:rsid w:val="007D0E08"/>
    <w:rsid w:val="007D2633"/>
    <w:rsid w:val="007D272A"/>
    <w:rsid w:val="007D55B1"/>
    <w:rsid w:val="007D6BB7"/>
    <w:rsid w:val="007E5E1D"/>
    <w:rsid w:val="007F6DD9"/>
    <w:rsid w:val="007F721E"/>
    <w:rsid w:val="00802D03"/>
    <w:rsid w:val="00804011"/>
    <w:rsid w:val="00807E4E"/>
    <w:rsid w:val="00810604"/>
    <w:rsid w:val="00811FE9"/>
    <w:rsid w:val="008123DA"/>
    <w:rsid w:val="00817EA9"/>
    <w:rsid w:val="008215DE"/>
    <w:rsid w:val="00822644"/>
    <w:rsid w:val="008232BA"/>
    <w:rsid w:val="008264B8"/>
    <w:rsid w:val="00826F87"/>
    <w:rsid w:val="0083005B"/>
    <w:rsid w:val="00830A9A"/>
    <w:rsid w:val="00831119"/>
    <w:rsid w:val="00832C1F"/>
    <w:rsid w:val="008360C9"/>
    <w:rsid w:val="008439B2"/>
    <w:rsid w:val="00850462"/>
    <w:rsid w:val="008530A2"/>
    <w:rsid w:val="00854D54"/>
    <w:rsid w:val="00856DD1"/>
    <w:rsid w:val="00862EAF"/>
    <w:rsid w:val="00872C8D"/>
    <w:rsid w:val="00874956"/>
    <w:rsid w:val="00876C56"/>
    <w:rsid w:val="00883AE4"/>
    <w:rsid w:val="00883DA3"/>
    <w:rsid w:val="0088628D"/>
    <w:rsid w:val="008944E2"/>
    <w:rsid w:val="00895A6F"/>
    <w:rsid w:val="008A222D"/>
    <w:rsid w:val="008A32B7"/>
    <w:rsid w:val="008A5502"/>
    <w:rsid w:val="008A63C5"/>
    <w:rsid w:val="008B2598"/>
    <w:rsid w:val="008B3061"/>
    <w:rsid w:val="008B5D00"/>
    <w:rsid w:val="008C59EE"/>
    <w:rsid w:val="008C6FB2"/>
    <w:rsid w:val="008D336A"/>
    <w:rsid w:val="008D4E06"/>
    <w:rsid w:val="008D5A59"/>
    <w:rsid w:val="008F2619"/>
    <w:rsid w:val="008F2B1D"/>
    <w:rsid w:val="008F4225"/>
    <w:rsid w:val="008F6E52"/>
    <w:rsid w:val="008F7D2A"/>
    <w:rsid w:val="00903349"/>
    <w:rsid w:val="009315CF"/>
    <w:rsid w:val="00933BF3"/>
    <w:rsid w:val="009349D3"/>
    <w:rsid w:val="00934C84"/>
    <w:rsid w:val="00945C8E"/>
    <w:rsid w:val="00950F75"/>
    <w:rsid w:val="00960FB1"/>
    <w:rsid w:val="009622EC"/>
    <w:rsid w:val="0096247D"/>
    <w:rsid w:val="00962DAA"/>
    <w:rsid w:val="00963F36"/>
    <w:rsid w:val="0097257C"/>
    <w:rsid w:val="009726B9"/>
    <w:rsid w:val="009766FC"/>
    <w:rsid w:val="009824A3"/>
    <w:rsid w:val="00985BE7"/>
    <w:rsid w:val="00990799"/>
    <w:rsid w:val="009A5262"/>
    <w:rsid w:val="009A58FD"/>
    <w:rsid w:val="009A5B98"/>
    <w:rsid w:val="009B292A"/>
    <w:rsid w:val="009B3B10"/>
    <w:rsid w:val="009C1047"/>
    <w:rsid w:val="009C23D5"/>
    <w:rsid w:val="009C6E14"/>
    <w:rsid w:val="009D14E7"/>
    <w:rsid w:val="009D6FCD"/>
    <w:rsid w:val="009E08BA"/>
    <w:rsid w:val="009E54B1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A01B58"/>
    <w:rsid w:val="00A077A8"/>
    <w:rsid w:val="00A10C74"/>
    <w:rsid w:val="00A112CB"/>
    <w:rsid w:val="00A1240F"/>
    <w:rsid w:val="00A216BE"/>
    <w:rsid w:val="00A247E6"/>
    <w:rsid w:val="00A26AF9"/>
    <w:rsid w:val="00A3323D"/>
    <w:rsid w:val="00A357F7"/>
    <w:rsid w:val="00A45525"/>
    <w:rsid w:val="00A5086A"/>
    <w:rsid w:val="00A56BA2"/>
    <w:rsid w:val="00A6463A"/>
    <w:rsid w:val="00A64B88"/>
    <w:rsid w:val="00A71A88"/>
    <w:rsid w:val="00A743B1"/>
    <w:rsid w:val="00A76C2B"/>
    <w:rsid w:val="00A77D22"/>
    <w:rsid w:val="00A8182D"/>
    <w:rsid w:val="00A834C7"/>
    <w:rsid w:val="00A91516"/>
    <w:rsid w:val="00A93FD9"/>
    <w:rsid w:val="00A97B07"/>
    <w:rsid w:val="00AA389B"/>
    <w:rsid w:val="00AA423C"/>
    <w:rsid w:val="00AB0A2C"/>
    <w:rsid w:val="00AB1ECB"/>
    <w:rsid w:val="00AB3BF9"/>
    <w:rsid w:val="00AC19A8"/>
    <w:rsid w:val="00AC2AC7"/>
    <w:rsid w:val="00AC396F"/>
    <w:rsid w:val="00AC64CE"/>
    <w:rsid w:val="00AD667F"/>
    <w:rsid w:val="00AD6D1D"/>
    <w:rsid w:val="00AE0119"/>
    <w:rsid w:val="00AE1323"/>
    <w:rsid w:val="00AE40E5"/>
    <w:rsid w:val="00AF0921"/>
    <w:rsid w:val="00AF2642"/>
    <w:rsid w:val="00AF3D1C"/>
    <w:rsid w:val="00AF712A"/>
    <w:rsid w:val="00B02C76"/>
    <w:rsid w:val="00B04AF1"/>
    <w:rsid w:val="00B05A24"/>
    <w:rsid w:val="00B12128"/>
    <w:rsid w:val="00B17BE1"/>
    <w:rsid w:val="00B21CA8"/>
    <w:rsid w:val="00B31BA9"/>
    <w:rsid w:val="00B3467D"/>
    <w:rsid w:val="00B402D0"/>
    <w:rsid w:val="00B465CF"/>
    <w:rsid w:val="00B46758"/>
    <w:rsid w:val="00B469E2"/>
    <w:rsid w:val="00B541D7"/>
    <w:rsid w:val="00B547A8"/>
    <w:rsid w:val="00B55406"/>
    <w:rsid w:val="00B57E6C"/>
    <w:rsid w:val="00B60D8C"/>
    <w:rsid w:val="00B6334F"/>
    <w:rsid w:val="00B70281"/>
    <w:rsid w:val="00B74C96"/>
    <w:rsid w:val="00B74F5F"/>
    <w:rsid w:val="00B83CFF"/>
    <w:rsid w:val="00B84D05"/>
    <w:rsid w:val="00B860A2"/>
    <w:rsid w:val="00B97DDF"/>
    <w:rsid w:val="00BA32EE"/>
    <w:rsid w:val="00BB51B8"/>
    <w:rsid w:val="00BC3078"/>
    <w:rsid w:val="00BC4434"/>
    <w:rsid w:val="00BD035F"/>
    <w:rsid w:val="00BE1ACE"/>
    <w:rsid w:val="00BE2C08"/>
    <w:rsid w:val="00BE31E3"/>
    <w:rsid w:val="00BE3646"/>
    <w:rsid w:val="00BF04B0"/>
    <w:rsid w:val="00BF3F96"/>
    <w:rsid w:val="00BF6F1F"/>
    <w:rsid w:val="00C0021F"/>
    <w:rsid w:val="00C02121"/>
    <w:rsid w:val="00C03A6D"/>
    <w:rsid w:val="00C03AD2"/>
    <w:rsid w:val="00C070C8"/>
    <w:rsid w:val="00C07493"/>
    <w:rsid w:val="00C14FD2"/>
    <w:rsid w:val="00C22A06"/>
    <w:rsid w:val="00C2537B"/>
    <w:rsid w:val="00C327AC"/>
    <w:rsid w:val="00C328E9"/>
    <w:rsid w:val="00C329CC"/>
    <w:rsid w:val="00C34EE5"/>
    <w:rsid w:val="00C36CBE"/>
    <w:rsid w:val="00C37D00"/>
    <w:rsid w:val="00C40449"/>
    <w:rsid w:val="00C40637"/>
    <w:rsid w:val="00C40C33"/>
    <w:rsid w:val="00C4146E"/>
    <w:rsid w:val="00C50D1D"/>
    <w:rsid w:val="00C535B1"/>
    <w:rsid w:val="00C60296"/>
    <w:rsid w:val="00C65926"/>
    <w:rsid w:val="00C66BC1"/>
    <w:rsid w:val="00C6713A"/>
    <w:rsid w:val="00C728A9"/>
    <w:rsid w:val="00C767C3"/>
    <w:rsid w:val="00C77B01"/>
    <w:rsid w:val="00C83825"/>
    <w:rsid w:val="00C85BAE"/>
    <w:rsid w:val="00C85E57"/>
    <w:rsid w:val="00C876E4"/>
    <w:rsid w:val="00C91132"/>
    <w:rsid w:val="00C95FC2"/>
    <w:rsid w:val="00CA0719"/>
    <w:rsid w:val="00CB127F"/>
    <w:rsid w:val="00CB1514"/>
    <w:rsid w:val="00CB3219"/>
    <w:rsid w:val="00CC0CD4"/>
    <w:rsid w:val="00CC2101"/>
    <w:rsid w:val="00CC2109"/>
    <w:rsid w:val="00CC2CE1"/>
    <w:rsid w:val="00CC44AB"/>
    <w:rsid w:val="00CC5A01"/>
    <w:rsid w:val="00CC7533"/>
    <w:rsid w:val="00CC7E11"/>
    <w:rsid w:val="00CC7F8E"/>
    <w:rsid w:val="00CD4393"/>
    <w:rsid w:val="00CD7899"/>
    <w:rsid w:val="00CD7E44"/>
    <w:rsid w:val="00CE57F4"/>
    <w:rsid w:val="00CE65D2"/>
    <w:rsid w:val="00CE7331"/>
    <w:rsid w:val="00CF4C37"/>
    <w:rsid w:val="00CF6791"/>
    <w:rsid w:val="00D125FA"/>
    <w:rsid w:val="00D13057"/>
    <w:rsid w:val="00D15259"/>
    <w:rsid w:val="00D16042"/>
    <w:rsid w:val="00D21EA3"/>
    <w:rsid w:val="00D2295A"/>
    <w:rsid w:val="00D22A42"/>
    <w:rsid w:val="00D23AFC"/>
    <w:rsid w:val="00D36CA9"/>
    <w:rsid w:val="00D51100"/>
    <w:rsid w:val="00D51430"/>
    <w:rsid w:val="00D52F71"/>
    <w:rsid w:val="00D5308E"/>
    <w:rsid w:val="00D53864"/>
    <w:rsid w:val="00D538BB"/>
    <w:rsid w:val="00D606B0"/>
    <w:rsid w:val="00D64A73"/>
    <w:rsid w:val="00D663D1"/>
    <w:rsid w:val="00D70C84"/>
    <w:rsid w:val="00D71A59"/>
    <w:rsid w:val="00D71C51"/>
    <w:rsid w:val="00D72376"/>
    <w:rsid w:val="00D77A0D"/>
    <w:rsid w:val="00D818D8"/>
    <w:rsid w:val="00D820EE"/>
    <w:rsid w:val="00D83D6D"/>
    <w:rsid w:val="00D85DD3"/>
    <w:rsid w:val="00D927CB"/>
    <w:rsid w:val="00D92BB6"/>
    <w:rsid w:val="00D95BB5"/>
    <w:rsid w:val="00D96D40"/>
    <w:rsid w:val="00DA0396"/>
    <w:rsid w:val="00DA1DF3"/>
    <w:rsid w:val="00DA27FE"/>
    <w:rsid w:val="00DA3516"/>
    <w:rsid w:val="00DA5D57"/>
    <w:rsid w:val="00DA65AC"/>
    <w:rsid w:val="00DB04FE"/>
    <w:rsid w:val="00DB163E"/>
    <w:rsid w:val="00DB5C67"/>
    <w:rsid w:val="00DC2838"/>
    <w:rsid w:val="00DC2E50"/>
    <w:rsid w:val="00DC47ED"/>
    <w:rsid w:val="00DD3056"/>
    <w:rsid w:val="00DD7233"/>
    <w:rsid w:val="00DF455C"/>
    <w:rsid w:val="00DF56A1"/>
    <w:rsid w:val="00E027E3"/>
    <w:rsid w:val="00E1352A"/>
    <w:rsid w:val="00E1469E"/>
    <w:rsid w:val="00E22FB1"/>
    <w:rsid w:val="00E31903"/>
    <w:rsid w:val="00E328F8"/>
    <w:rsid w:val="00E347AD"/>
    <w:rsid w:val="00E36E31"/>
    <w:rsid w:val="00E402A5"/>
    <w:rsid w:val="00E60B04"/>
    <w:rsid w:val="00E6109B"/>
    <w:rsid w:val="00E62881"/>
    <w:rsid w:val="00E645BA"/>
    <w:rsid w:val="00E659F8"/>
    <w:rsid w:val="00E67D62"/>
    <w:rsid w:val="00E70ECB"/>
    <w:rsid w:val="00E77DCC"/>
    <w:rsid w:val="00E80435"/>
    <w:rsid w:val="00E8238B"/>
    <w:rsid w:val="00E84207"/>
    <w:rsid w:val="00E85D81"/>
    <w:rsid w:val="00E877C9"/>
    <w:rsid w:val="00E939EF"/>
    <w:rsid w:val="00EA2919"/>
    <w:rsid w:val="00EA5A22"/>
    <w:rsid w:val="00EB2F4A"/>
    <w:rsid w:val="00EB3DAB"/>
    <w:rsid w:val="00EC3E19"/>
    <w:rsid w:val="00EC7FB1"/>
    <w:rsid w:val="00ED7BBD"/>
    <w:rsid w:val="00EF5352"/>
    <w:rsid w:val="00F048C5"/>
    <w:rsid w:val="00F110A9"/>
    <w:rsid w:val="00F1284B"/>
    <w:rsid w:val="00F13AA6"/>
    <w:rsid w:val="00F158C9"/>
    <w:rsid w:val="00F2509B"/>
    <w:rsid w:val="00F27E61"/>
    <w:rsid w:val="00F330E7"/>
    <w:rsid w:val="00F333C1"/>
    <w:rsid w:val="00F34631"/>
    <w:rsid w:val="00F522D2"/>
    <w:rsid w:val="00F52A9F"/>
    <w:rsid w:val="00F636CA"/>
    <w:rsid w:val="00F844B9"/>
    <w:rsid w:val="00F860FF"/>
    <w:rsid w:val="00F93787"/>
    <w:rsid w:val="00FA0134"/>
    <w:rsid w:val="00FA2EBA"/>
    <w:rsid w:val="00FB160C"/>
    <w:rsid w:val="00FB3781"/>
    <w:rsid w:val="00FB3B45"/>
    <w:rsid w:val="00FB477E"/>
    <w:rsid w:val="00FB5D1B"/>
    <w:rsid w:val="00FC02C6"/>
    <w:rsid w:val="00FC1929"/>
    <w:rsid w:val="00FC30D7"/>
    <w:rsid w:val="00FC39D9"/>
    <w:rsid w:val="00FD043A"/>
    <w:rsid w:val="00FD3F1B"/>
    <w:rsid w:val="00FD41EE"/>
    <w:rsid w:val="00FF5068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8F07-10A0-4ECB-9FA7-A8F93E00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6</cp:revision>
  <cp:lastPrinted>2019-11-26T12:14:00Z</cp:lastPrinted>
  <dcterms:created xsi:type="dcterms:W3CDTF">2020-02-27T20:54:00Z</dcterms:created>
  <dcterms:modified xsi:type="dcterms:W3CDTF">2020-03-26T12:34:00Z</dcterms:modified>
</cp:coreProperties>
</file>